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27" w:type="dxa"/>
        <w:tblInd w:w="-172" w:type="dxa"/>
        <w:tblLook w:val="04A0" w:firstRow="1" w:lastRow="0" w:firstColumn="1" w:lastColumn="0" w:noHBand="0" w:noVBand="1"/>
      </w:tblPr>
      <w:tblGrid>
        <w:gridCol w:w="3833"/>
        <w:gridCol w:w="5994"/>
      </w:tblGrid>
      <w:tr w:rsidR="006C1ECE" w14:paraId="04A2A4EE" w14:textId="77777777" w:rsidTr="006C1ECE">
        <w:trPr>
          <w:trHeight w:val="841"/>
        </w:trPr>
        <w:tc>
          <w:tcPr>
            <w:tcW w:w="3833" w:type="dxa"/>
            <w:hideMark/>
          </w:tcPr>
          <w:p w14:paraId="243F3182" w14:textId="77777777" w:rsidR="006C1ECE" w:rsidRDefault="006C1ECE">
            <w:pPr>
              <w:ind w:right="-108"/>
              <w:jc w:val="center"/>
              <w:rPr>
                <w:b/>
                <w:bCs/>
                <w:sz w:val="26"/>
                <w:szCs w:val="26"/>
                <w:lang w:val="vi-VN" w:eastAsia="vi-VN"/>
              </w:rPr>
            </w:pPr>
            <w:r>
              <w:rPr>
                <w:b/>
                <w:bCs/>
                <w:sz w:val="26"/>
                <w:szCs w:val="26"/>
                <w:lang w:val="vi-VN" w:eastAsia="vi-VN"/>
              </w:rPr>
              <w:t xml:space="preserve">ỦY BAN NHÂN DÂN </w:t>
            </w:r>
          </w:p>
          <w:p w14:paraId="275B19D3" w14:textId="77777777" w:rsidR="006C1ECE" w:rsidRDefault="006C1ECE">
            <w:pPr>
              <w:ind w:right="-108"/>
              <w:jc w:val="center"/>
              <w:rPr>
                <w:b/>
                <w:bCs/>
                <w:sz w:val="26"/>
                <w:szCs w:val="26"/>
                <w:lang w:val="vi-VN" w:eastAsia="vi-VN"/>
              </w:rPr>
            </w:pPr>
            <w:r>
              <w:rPr>
                <w:b/>
                <w:bCs/>
                <w:sz w:val="26"/>
                <w:szCs w:val="26"/>
                <w:lang w:val="vi-VN" w:eastAsia="vi-VN"/>
              </w:rPr>
              <w:t>TỈNH QUẢNG NGÃI</w:t>
            </w:r>
          </w:p>
          <w:p w14:paraId="6CFA8612" w14:textId="78E9011A" w:rsidR="006C1ECE" w:rsidRDefault="006C1ECE">
            <w:pPr>
              <w:tabs>
                <w:tab w:val="left" w:pos="2920"/>
              </w:tabs>
              <w:rPr>
                <w:b/>
                <w:bCs/>
                <w:lang w:val="vi-VN" w:eastAsia="vi-VN"/>
              </w:rPr>
            </w:pPr>
            <w:r>
              <w:rPr>
                <w:noProof/>
                <w:lang w:val="vi-VN" w:eastAsia="vi-VN"/>
              </w:rPr>
              <mc:AlternateContent>
                <mc:Choice Requires="wps">
                  <w:drawing>
                    <wp:anchor distT="4294967292" distB="4294967292" distL="114300" distR="114300" simplePos="0" relativeHeight="251659264" behindDoc="0" locked="0" layoutInCell="1" allowOverlap="1" wp14:anchorId="0600410B" wp14:editId="243DFB93">
                      <wp:simplePos x="0" y="0"/>
                      <wp:positionH relativeFrom="column">
                        <wp:posOffset>562610</wp:posOffset>
                      </wp:positionH>
                      <wp:positionV relativeFrom="paragraph">
                        <wp:posOffset>36195</wp:posOffset>
                      </wp:positionV>
                      <wp:extent cx="113157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31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0B1322" id="Straight Connector 8"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4.3pt,2.85pt" to="133.4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lavQEAAGEDAAAOAAAAZHJzL2Uyb0RvYy54bWysU02P0zAQvSPxHyzfaZqiwhI13UOX5bJA&#10;pcIPmNpOY+F4rLHbtP+esfsBC7fV5jCyZ8Yv896zF/fHwYmDoWjRt7KeTKUwXqG2ftfKnz8e391J&#10;ERN4DQ69aeXJRHm/fPtmMYbGzLBHpw0JBvGxGUMr+5RCU1VR9WaAOMFgPBc7pAESb2lXaYKR0QdX&#10;zabTD9WIpAOhMjFy9uFclMuC33VGpe9dF00SrpU8WyqRStzmWC0X0OwIQm/VZQx4wRQDWM8/vUE9&#10;QAKxJ/sf1GAVYcQuTRQOFXadVaZwYDb19B82mx6CKVxYnBhuMsXXg1XfDmsSVreSjfIwsEWbRGB3&#10;fRIr9J4FRBJ3WacxxIbbV35Nmak6+k14QvUrcq16VsybGBh3O35FzZCwT1jkOXY05MNMXByLC6eb&#10;C+aYhOJkXb+v5x/ZLHWtVdBcDwaK6YvBQeRFK531WSBo4PAUUx4EmmtLTnt8tM4Vk50XYys/zWfz&#10;ciCiszoXc1uk3XblSBwgX5PyZcYM9qyNcO91AesN6M+XdQLrzmvud/4iRuZ/1myL+rSmDJd1YR8L&#10;8OXO5Yvy9750/XkZy98AAAD//wMAUEsDBBQABgAIAAAAIQD5cGuw2gAAAAYBAAAPAAAAZHJzL2Rv&#10;d25yZXYueG1sTI/BTsMwEETvSPyDtUhcKuoQRIhCnAoBuXGhgLhu4yWJiNdp7LaBr2fpBY6jGc28&#10;KVezG9SeptB7NnC5TEARN9723Bp4fakvclAhIlscPJOBLwqwqk5PSiysP/Az7dexVVLCoUADXYxj&#10;oXVoOnIYln4kFu/DTw6jyKnVdsKDlLtBp0mSaYc9y0KHI9131Hyud85AqN9oW38vmkXyftV6SrcP&#10;T49ozPnZfHcLKtIc/8Lwiy/oUAnTxu/YBjUYyPNMkgaub0CJnWaZPNkcta5K/R+/+gEAAP//AwBQ&#10;SwECLQAUAAYACAAAACEAtoM4kv4AAADhAQAAEwAAAAAAAAAAAAAAAAAAAAAAW0NvbnRlbnRfVHlw&#10;ZXNdLnhtbFBLAQItABQABgAIAAAAIQA4/SH/1gAAAJQBAAALAAAAAAAAAAAAAAAAAC8BAABfcmVs&#10;cy8ucmVsc1BLAQItABQABgAIAAAAIQCnV+lavQEAAGEDAAAOAAAAAAAAAAAAAAAAAC4CAABkcnMv&#10;ZTJvRG9jLnhtbFBLAQItABQABgAIAAAAIQD5cGuw2gAAAAYBAAAPAAAAAAAAAAAAAAAAABcEAABk&#10;cnMvZG93bnJldi54bWxQSwUGAAAAAAQABADzAAAAHgUAAAAA&#10;">
                      <o:lock v:ext="edit" shapetype="f"/>
                    </v:line>
                  </w:pict>
                </mc:Fallback>
              </mc:AlternateContent>
            </w:r>
          </w:p>
        </w:tc>
        <w:tc>
          <w:tcPr>
            <w:tcW w:w="5994" w:type="dxa"/>
            <w:hideMark/>
          </w:tcPr>
          <w:p w14:paraId="61F6593F" w14:textId="77777777" w:rsidR="006C1ECE" w:rsidRDefault="006C1ECE">
            <w:pPr>
              <w:pStyle w:val="Heading2"/>
              <w:rPr>
                <w:sz w:val="26"/>
                <w:szCs w:val="26"/>
              </w:rPr>
            </w:pPr>
            <w:r>
              <w:rPr>
                <w:sz w:val="26"/>
                <w:szCs w:val="26"/>
              </w:rPr>
              <w:t>CỘNG HOÀ XÃ HỘI CHỦ NGHĨA VIỆT NAM</w:t>
            </w:r>
          </w:p>
          <w:p w14:paraId="42CAB7B4" w14:textId="77777777" w:rsidR="006C1ECE" w:rsidRDefault="006C1ECE">
            <w:pPr>
              <w:jc w:val="center"/>
              <w:rPr>
                <w:b/>
                <w:bCs/>
                <w:sz w:val="26"/>
                <w:szCs w:val="26"/>
                <w:lang w:val="vi-VN" w:eastAsia="vi-VN"/>
              </w:rPr>
            </w:pPr>
            <w:r>
              <w:rPr>
                <w:b/>
                <w:bCs/>
                <w:sz w:val="26"/>
                <w:szCs w:val="26"/>
                <w:lang w:val="vi-VN" w:eastAsia="vi-VN"/>
              </w:rPr>
              <w:t>Độc lập - Tự do - Hạnh phúc</w:t>
            </w:r>
          </w:p>
          <w:p w14:paraId="75F64ADB" w14:textId="61845AAD" w:rsidR="006C1ECE" w:rsidRDefault="006C1ECE">
            <w:pPr>
              <w:tabs>
                <w:tab w:val="left" w:pos="2300"/>
              </w:tabs>
              <w:rPr>
                <w:sz w:val="28"/>
                <w:szCs w:val="28"/>
                <w:lang w:val="vi-VN" w:eastAsia="vi-VN"/>
              </w:rPr>
            </w:pPr>
            <w:r>
              <w:rPr>
                <w:noProof/>
                <w:lang w:val="vi-VN" w:eastAsia="vi-VN"/>
              </w:rPr>
              <mc:AlternateContent>
                <mc:Choice Requires="wps">
                  <w:drawing>
                    <wp:anchor distT="4294967292" distB="4294967292" distL="114300" distR="114300" simplePos="0" relativeHeight="251660288" behindDoc="0" locked="0" layoutInCell="1" allowOverlap="1" wp14:anchorId="52CBE503" wp14:editId="7BBECB26">
                      <wp:simplePos x="0" y="0"/>
                      <wp:positionH relativeFrom="column">
                        <wp:posOffset>757555</wp:posOffset>
                      </wp:positionH>
                      <wp:positionV relativeFrom="paragraph">
                        <wp:posOffset>24765</wp:posOffset>
                      </wp:positionV>
                      <wp:extent cx="1966595"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665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22E60B" id="_x0000_t32" coordsize="21600,21600" o:spt="32" o:oned="t" path="m,l21600,21600e" filled="f">
                      <v:path arrowok="t" fillok="f" o:connecttype="none"/>
                      <o:lock v:ext="edit" shapetype="t"/>
                    </v:shapetype>
                    <v:shape id="Straight Arrow Connector 7" o:spid="_x0000_s1026" type="#_x0000_t32" style="position:absolute;margin-left:59.65pt;margin-top:1.95pt;width:154.85pt;height:0;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6kwxAEAAHUDAAAOAAAAZHJzL2Uyb0RvYy54bWysU02PEzEMvSPxH6Lc6bSV2qWjTleoy3JZ&#10;oFLhB7hJZiYiiSMn7Uz/PUn6AQs3xBwiO7Zf/J4968fRGnZSFDS6hs8mU86UEyi16xr+/dvzu/ec&#10;hQhOgkGnGn5WgT9u3r5ZD75Wc+zRSEUsgbhQD77hfYy+rqogemUhTNArl4ItkoWYXOoqSTAkdGuq&#10;+XS6rAYk6QmFCiHdPl2CfFPw21aJ+LVtg4rMNDz1FstJ5Tzks9qsoe4IfK/FtQ34hy4saJcevUM9&#10;QQR2JP0XlNWCMGAbJwJthW2rhSocEpvZ9A82+x68KlySOMHfZQr/D1Z8Oe2IadnwB84c2DSifSTQ&#10;XR/ZByIc2BadSzIisYes1uBDnYq2bkeZrxjd3r+g+BFSrHoVzE7wCf0wfEaZgOEYsYg0tmRzcaLP&#10;xjKL830WaoxMpMvZarlcrBaciVusgvpW6CnETwoty0bDw7Xje6uz8gycXkLMbUF9K8ivOnzWxpTB&#10;G8eGhq8W80UpCGi0zMGcFqg7bA2xE+TVKV/mn8BepREenSxgvQL58WpH0OZip3zjrtJkNS4KHlCe&#10;d5ThskpptgX4uod5eX73S9avv2XzEwAA//8DAFBLAwQUAAYACAAAACEAF2C9ztsAAAAHAQAADwAA&#10;AGRycy9kb3ducmV2LnhtbEyPQU/CQBCF7yb+h82QeDGybVFDa7eEmHjwKJB4XbpDW+nONt0trfx6&#10;By5y/PJe3nyTrybbihP2vnGkIJ5HIJBKZxqqFOy2H09LED5oMrp1hAp+0cOquL/LdWbcSF942oRK&#10;8Aj5TCuoQ+gyKX1Zo9V+7jokzg6utzow9pU0vR553LYyiaJXaXVDfKHWHb7XWB43g1WAfniJo3Vq&#10;q93neXz8Ts4/Y7dV6mE2rd9ABJzCfxku+qwOBTvt3UDGi5Y5ThdcVbBIQXD+nKT82/7KssjlrX/x&#10;BwAA//8DAFBLAQItABQABgAIAAAAIQC2gziS/gAAAOEBAAATAAAAAAAAAAAAAAAAAAAAAABbQ29u&#10;dGVudF9UeXBlc10ueG1sUEsBAi0AFAAGAAgAAAAhADj9If/WAAAAlAEAAAsAAAAAAAAAAAAAAAAA&#10;LwEAAF9yZWxzLy5yZWxzUEsBAi0AFAAGAAgAAAAhAAPzqTDEAQAAdQMAAA4AAAAAAAAAAAAAAAAA&#10;LgIAAGRycy9lMm9Eb2MueG1sUEsBAi0AFAAGAAgAAAAhABdgvc7bAAAABwEAAA8AAAAAAAAAAAAA&#10;AAAAHgQAAGRycy9kb3ducmV2LnhtbFBLBQYAAAAABAAEAPMAAAAmBQAAAAA=&#10;">
                      <o:lock v:ext="edit" shapetype="f"/>
                    </v:shape>
                  </w:pict>
                </mc:Fallback>
              </mc:AlternateContent>
            </w:r>
          </w:p>
        </w:tc>
      </w:tr>
      <w:tr w:rsidR="006C1ECE" w14:paraId="64424309" w14:textId="77777777" w:rsidTr="006C1ECE">
        <w:trPr>
          <w:trHeight w:val="286"/>
        </w:trPr>
        <w:tc>
          <w:tcPr>
            <w:tcW w:w="3833" w:type="dxa"/>
          </w:tcPr>
          <w:p w14:paraId="6E9DEB31" w14:textId="77777777" w:rsidR="006C1ECE" w:rsidRDefault="006C1ECE">
            <w:pPr>
              <w:jc w:val="center"/>
              <w:rPr>
                <w:bCs/>
                <w:sz w:val="26"/>
                <w:szCs w:val="26"/>
                <w:lang w:val="vi-VN" w:eastAsia="vi-VN"/>
              </w:rPr>
            </w:pPr>
            <w:r>
              <w:rPr>
                <w:bCs/>
                <w:sz w:val="26"/>
                <w:szCs w:val="26"/>
                <w:lang w:val="vi-VN" w:eastAsia="vi-VN"/>
              </w:rPr>
              <w:t>Số:           /TTr-UBND</w:t>
            </w:r>
          </w:p>
          <w:p w14:paraId="3B54A180" w14:textId="77777777" w:rsidR="006C1ECE" w:rsidRDefault="006C1ECE">
            <w:pPr>
              <w:ind w:right="-108"/>
              <w:jc w:val="center"/>
              <w:rPr>
                <w:b/>
                <w:bCs/>
                <w:sz w:val="26"/>
                <w:szCs w:val="26"/>
                <w:lang w:val="vi-VN" w:eastAsia="vi-VN"/>
              </w:rPr>
            </w:pPr>
          </w:p>
        </w:tc>
        <w:tc>
          <w:tcPr>
            <w:tcW w:w="5994" w:type="dxa"/>
            <w:hideMark/>
          </w:tcPr>
          <w:p w14:paraId="38C47827" w14:textId="77777777" w:rsidR="006C1ECE" w:rsidRDefault="006C1ECE">
            <w:pPr>
              <w:pStyle w:val="Heading2"/>
              <w:rPr>
                <w:b w:val="0"/>
                <w:bCs/>
              </w:rPr>
            </w:pPr>
            <w:r>
              <w:rPr>
                <w:b w:val="0"/>
                <w:bCs/>
                <w:i/>
                <w:iCs/>
                <w:sz w:val="26"/>
                <w:szCs w:val="26"/>
                <w:lang w:val="en-US"/>
              </w:rPr>
              <w:t xml:space="preserve">  </w:t>
            </w:r>
            <w:r>
              <w:rPr>
                <w:b w:val="0"/>
                <w:bCs/>
                <w:i/>
                <w:iCs/>
                <w:sz w:val="26"/>
                <w:szCs w:val="26"/>
                <w:lang w:val="vi-VN"/>
              </w:rPr>
              <w:t>Quảng Ngãi</w:t>
            </w:r>
            <w:r>
              <w:rPr>
                <w:b w:val="0"/>
                <w:bCs/>
                <w:i/>
                <w:iCs/>
                <w:sz w:val="26"/>
                <w:szCs w:val="26"/>
              </w:rPr>
              <w:t>, ngày      tháng     năm 202</w:t>
            </w:r>
            <w:r>
              <w:rPr>
                <w:b w:val="0"/>
                <w:bCs/>
                <w:i/>
                <w:iCs/>
                <w:sz w:val="26"/>
                <w:szCs w:val="26"/>
                <w:lang w:val="vi-VN"/>
              </w:rPr>
              <w:t>6</w:t>
            </w:r>
          </w:p>
        </w:tc>
      </w:tr>
    </w:tbl>
    <w:p w14:paraId="5D12AC6D" w14:textId="741FDCAA" w:rsidR="006C1ECE" w:rsidRDefault="006C1ECE" w:rsidP="006C1ECE">
      <w:pPr>
        <w:ind w:left="1440" w:firstLine="720"/>
        <w:rPr>
          <w:sz w:val="28"/>
          <w:szCs w:val="28"/>
        </w:rPr>
      </w:pPr>
      <w:r>
        <w:rPr>
          <w:noProof/>
        </w:rPr>
        <mc:AlternateContent>
          <mc:Choice Requires="wps">
            <w:drawing>
              <wp:anchor distT="0" distB="0" distL="114300" distR="114300" simplePos="0" relativeHeight="251661312" behindDoc="0" locked="0" layoutInCell="1" allowOverlap="1" wp14:anchorId="731D8FC2" wp14:editId="2761F5CF">
                <wp:simplePos x="0" y="0"/>
                <wp:positionH relativeFrom="column">
                  <wp:posOffset>455295</wp:posOffset>
                </wp:positionH>
                <wp:positionV relativeFrom="paragraph">
                  <wp:posOffset>1905</wp:posOffset>
                </wp:positionV>
                <wp:extent cx="1085850" cy="276225"/>
                <wp:effectExtent l="0" t="0" r="19050" b="285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276225"/>
                        </a:xfrm>
                        <a:prstGeom prst="rect">
                          <a:avLst/>
                        </a:prstGeom>
                        <a:solidFill>
                          <a:srgbClr val="FFFFFF"/>
                        </a:solidFill>
                        <a:ln w="6350">
                          <a:solidFill>
                            <a:srgbClr val="000000"/>
                          </a:solidFill>
                          <a:miter lim="800000"/>
                          <a:headEnd/>
                          <a:tailEnd/>
                        </a:ln>
                      </wps:spPr>
                      <wps:txbx>
                        <w:txbxContent>
                          <w:p w14:paraId="1DFD94B9" w14:textId="77777777" w:rsidR="006C1ECE" w:rsidRDefault="006C1ECE" w:rsidP="006C1ECE">
                            <w:pPr>
                              <w:jc w:val="center"/>
                              <w:rPr>
                                <w:b/>
                                <w:color w:val="000000"/>
                                <w:sz w:val="26"/>
                                <w:szCs w:val="26"/>
                              </w:rPr>
                            </w:pPr>
                            <w:r>
                              <w:rPr>
                                <w:b/>
                                <w:color w:val="000000"/>
                                <w:sz w:val="26"/>
                                <w:szCs w:val="26"/>
                              </w:rPr>
                              <w:t>DỰ THẢO</w:t>
                            </w:r>
                          </w:p>
                        </w:txbxContent>
                      </wps:txbx>
                      <wps:bodyPr rot="0" vertOverflow="clip" horzOverflow="clip"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type w14:anchorId="731D8FC2" id="_x0000_t202" coordsize="21600,21600" o:spt="202" path="m,l,21600r21600,l21600,xe">
                <v:stroke joinstyle="miter"/>
                <v:path gradientshapeok="t" o:connecttype="rect"/>
              </v:shapetype>
              <v:shape id="Text Box 6" o:spid="_x0000_s1026" type="#_x0000_t202" style="position:absolute;left:0;text-align:left;margin-left:35.85pt;margin-top:.15pt;width:85.5pt;height:2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qQYNwIAAHgEAAAOAAAAZHJzL2Uyb0RvYy54bWysVMGO0zAQvSPxD5bvNGlouyVqulq6FCEt&#10;LNIuH+A4TmLheIztNilfz9jJlrIgDogcLNszfjPz3kw210OnyFFYJ0EXdD5LKRGaQyV1U9Avj/tX&#10;a0qcZ7piCrQo6Ek4er19+WLTm1xk0IKqhCUIol3em4K23ps8SRxvRcfcDIzQaKzBdszj0TZJZVmP&#10;6J1KsjRdJT3Yyljgwjm8vR2NdBvx61pwf1/XTniiCoq5+bjauJZhTbYbljeWmVbyKQ32D1l0TGoM&#10;eoa6ZZ6Rg5W/QXWSW3BQ+xmHLoG6llzEGrCaefqsmoeWGRFrQXKcOdPk/h8s/3T8bImsCrqiRLMO&#10;JXoUgydvYSCrwE5vXI5ODwbd/IDXqHKs1Jk74F8d0bBrmW7EjbXQt4JVmN08vEwuno44LoCU/Ueo&#10;MAw7eIhAQ227QB2SQRAdVTqdlQmp8BAyXS/XSzRxtGVXqyxbxhAsf3ptrPPvBXQkbApqUfmIzo53&#10;zodsWP7kEoI5ULLaS6XiwTblTllyZNgl+/hN6L+4KU165Ok15vF3iDR+f4LopMd2V7Ir6PrsxPJA&#10;2ztdxWb0TKpxjykrPfEYqBtJ9EM5TLqUUJ2QUQtjW+MY+ntcagWYJ1fSUNKC/f78LvhhB6GFkh5b&#10;v6Du24FZQYn6oFG9N/PFIsxKPCyWVxke7KWlvLQwzRGqoJ6Scbvz43wdjJVNi5HGftFwg4rXMooR&#10;WmPMfqoP2ztqNI1imJ/Lc/T6+cPY/gAAAP//AwBQSwMEFAAGAAgAAAAhANl37SfaAAAABgEAAA8A&#10;AABkcnMvZG93bnJldi54bWxMjsFOwzAQRO9I/IO1lbhRp0nVViGbCpCQEDfaXLi58TaJaq8j223C&#10;32NOcBzN6M2r9rM14kY+DI4RVssMBHHr9MAdQnN8e9yBCFGxVsYxIXxTgH19f1epUruJP+l2iJ1I&#10;EA6lQuhjHEspQ9uTVWHpRuLUnZ23KqboO6m9mhLcGpln2UZaNXB66NVIrz21l8PVIrxvXuIXNfpD&#10;F3nhpka2/mwC4sNifn4CEWmOf2P41U/qUCenk7uyDsIgbFfbtEQoQKQ2X+cpnhDWxQ5kXcn/+vUP&#10;AAAA//8DAFBLAQItABQABgAIAAAAIQC2gziS/gAAAOEBAAATAAAAAAAAAAAAAAAAAAAAAABbQ29u&#10;dGVudF9UeXBlc10ueG1sUEsBAi0AFAAGAAgAAAAhADj9If/WAAAAlAEAAAsAAAAAAAAAAAAAAAAA&#10;LwEAAF9yZWxzLy5yZWxzUEsBAi0AFAAGAAgAAAAhADsOpBg3AgAAeAQAAA4AAAAAAAAAAAAAAAAA&#10;LgIAAGRycy9lMm9Eb2MueG1sUEsBAi0AFAAGAAgAAAAhANl37SfaAAAABgEAAA8AAAAAAAAAAAAA&#10;AAAAkQQAAGRycy9kb3ducmV2LnhtbFBLBQYAAAAABAAEAPMAAACYBQAAAAA=&#10;" strokeweight=".5pt">
                <v:textbox>
                  <w:txbxContent>
                    <w:p w14:paraId="1DFD94B9" w14:textId="77777777" w:rsidR="006C1ECE" w:rsidRDefault="006C1ECE" w:rsidP="006C1ECE">
                      <w:pPr>
                        <w:jc w:val="center"/>
                        <w:rPr>
                          <w:b/>
                          <w:color w:val="000000"/>
                          <w:sz w:val="26"/>
                          <w:szCs w:val="26"/>
                        </w:rPr>
                      </w:pPr>
                      <w:r>
                        <w:rPr>
                          <w:b/>
                          <w:color w:val="000000"/>
                          <w:sz w:val="26"/>
                          <w:szCs w:val="26"/>
                        </w:rPr>
                        <w:t>DỰ THẢO</w:t>
                      </w:r>
                    </w:p>
                  </w:txbxContent>
                </v:textbox>
              </v:shape>
            </w:pict>
          </mc:Fallback>
        </mc:AlternateContent>
      </w:r>
    </w:p>
    <w:p w14:paraId="306DAA9D" w14:textId="77777777" w:rsidR="006C1ECE" w:rsidRDefault="006C1ECE" w:rsidP="006C1ECE">
      <w:pPr>
        <w:spacing w:line="268" w:lineRule="auto"/>
        <w:ind w:left="295" w:right="285" w:hanging="10"/>
        <w:jc w:val="center"/>
        <w:rPr>
          <w:b/>
          <w:sz w:val="28"/>
          <w:szCs w:val="28"/>
        </w:rPr>
      </w:pPr>
      <w:r>
        <w:rPr>
          <w:b/>
          <w:sz w:val="28"/>
          <w:szCs w:val="28"/>
        </w:rPr>
        <w:t xml:space="preserve">TỜ TRÌNH </w:t>
      </w:r>
    </w:p>
    <w:p w14:paraId="7A371AC7" w14:textId="77777777" w:rsidR="006C1ECE" w:rsidRDefault="006C1ECE" w:rsidP="006C1ECE">
      <w:pPr>
        <w:jc w:val="center"/>
        <w:rPr>
          <w:sz w:val="28"/>
          <w:szCs w:val="28"/>
        </w:rPr>
      </w:pPr>
      <w:r>
        <w:rPr>
          <w:b/>
          <w:sz w:val="28"/>
          <w:szCs w:val="28"/>
        </w:rPr>
        <w:t xml:space="preserve">Dự thảo Nghị quyết </w:t>
      </w:r>
      <w:r>
        <w:rPr>
          <w:b/>
          <w:bCs/>
          <w:sz w:val="28"/>
          <w:szCs w:val="28"/>
        </w:rPr>
        <w:t xml:space="preserve">Quy định </w:t>
      </w:r>
      <w:bookmarkStart w:id="0" w:name="_Hlk227671454"/>
      <w:r>
        <w:rPr>
          <w:b/>
          <w:bCs/>
          <w:sz w:val="28"/>
          <w:szCs w:val="28"/>
        </w:rPr>
        <w:t>mức thu Phí sử dụng các công trình kết cấu hạ tầng, công trình dịch vụ, tiện ích công cộng trong khu vực cửa khẩu Quốc tế Bờ Y, tỉnh Quảng Ngãi</w:t>
      </w:r>
      <w:bookmarkEnd w:id="0"/>
    </w:p>
    <w:p w14:paraId="2F0B4B04" w14:textId="6FEDCFA0" w:rsidR="006C1ECE" w:rsidRDefault="006C1ECE" w:rsidP="006C1ECE">
      <w:pPr>
        <w:ind w:left="1440" w:firstLine="720"/>
        <w:rPr>
          <w:sz w:val="28"/>
          <w:szCs w:val="28"/>
        </w:rPr>
      </w:pPr>
      <w:r>
        <w:rPr>
          <w:noProof/>
        </w:rPr>
        <mc:AlternateContent>
          <mc:Choice Requires="wps">
            <w:drawing>
              <wp:anchor distT="4294967292" distB="4294967292" distL="114300" distR="114300" simplePos="0" relativeHeight="251658240" behindDoc="0" locked="0" layoutInCell="1" allowOverlap="1" wp14:anchorId="5021065A" wp14:editId="285C1712">
                <wp:simplePos x="0" y="0"/>
                <wp:positionH relativeFrom="page">
                  <wp:posOffset>3523615</wp:posOffset>
                </wp:positionH>
                <wp:positionV relativeFrom="paragraph">
                  <wp:posOffset>30480</wp:posOffset>
                </wp:positionV>
                <wp:extent cx="113157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31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4038C" id="Straight Connector 5" o:spid="_x0000_s1026" style="position:absolute;z-index:251658240;visibility:visible;mso-wrap-style:square;mso-width-percent:0;mso-height-percent:0;mso-wrap-distance-left:9pt;mso-wrap-distance-top:-1e-4mm;mso-wrap-distance-right:9pt;mso-wrap-distance-bottom:-1e-4mm;mso-position-horizontal:absolute;mso-position-horizontal-relative:page;mso-position-vertical:absolute;mso-position-vertical-relative:text;mso-width-percent:0;mso-height-percent:0;mso-width-relative:page;mso-height-relative:page" from="277.45pt,2.4pt" to="366.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SwjvQEAAGEDAAAOAAAAZHJzL2Uyb0RvYy54bWysU8uO2zAMvBfoPwi6N45TpA8jzh6y3V62&#10;bYBsP4CR5FhYWRQoJU7+vpTyaLe9FeuDIIrDMWcoLe6OgxMHQ9Gib2U9mUphvEJt/a6VP58e3n2S&#10;IibwGhx608qTifJu+fbNYgyNmWGPThsSTOJjM4ZW9imFpqqi6s0AcYLBeE52SAMkDmlXaYKR2QdX&#10;zabTD9WIpAOhMjHy6f05KZeFv+uMSj+6LpokXCu5t1RWKus2r9VyAc2OIPRWXdqA/+hiAOv5pzeq&#10;e0gg9mT/oRqsIozYpYnCocKus8oUDaymnv6lZtNDMEULmxPDzab4erTq+2FNwupWzqXwMPCINonA&#10;7vokVug9G4gk5tmnMcSG4Su/pqxUHf0mPKJ6jpyrXiRzEAPzbsdvqJkS9gmLPceOhlzMwsWxTOF0&#10;m4I5JqH4sK7f1/OPPCx1zVXQXAsDxfTV4CDyppXO+mwQNHB4jCk3As0Vko89PljnypCdF2MrP89n&#10;81IQ0VmdkxkWabddORIHyNekfFkxk72AEe69LmS9Af3lsk9g3XnPeOcvZmT9Z8+2qE9rynTZF55j&#10;Ib7cuXxR/owL6vfLWP4CAAD//wMAUEsDBBQABgAIAAAAIQCU+VZy3AAAAAcBAAAPAAAAZHJzL2Rv&#10;d25yZXYueG1sTI/NTsMwEITvSLyDtUhcKuq0afkJcSoE5NYLBcR1Gy9JRLxOY7cNPD0LFziOZjTz&#10;Tb4aXacONITWs4HZNAFFXHnbcm3g5bm8uAYVIrLFzjMZ+KQAq+L0JMfM+iM/0WETayUlHDI00MTY&#10;Z1qHqiGHYep7YvHe/eAwihxqbQc8Srnr9DxJLrXDlmWhwZ7uG6o+NntnIJSvtCu/JtUkeUtrT/Pd&#10;w/oRjTk/G+9uQUUa418YfvAFHQph2vo926A6A8vl4kaiBhbyQPyrNJ2B2v5qXeT6P3/xDQAA//8D&#10;AFBLAQItABQABgAIAAAAIQC2gziS/gAAAOEBAAATAAAAAAAAAAAAAAAAAAAAAABbQ29udGVudF9U&#10;eXBlc10ueG1sUEsBAi0AFAAGAAgAAAAhADj9If/WAAAAlAEAAAsAAAAAAAAAAAAAAAAALwEAAF9y&#10;ZWxzLy5yZWxzUEsBAi0AFAAGAAgAAAAhAClJLCO9AQAAYQMAAA4AAAAAAAAAAAAAAAAALgIAAGRy&#10;cy9lMm9Eb2MueG1sUEsBAi0AFAAGAAgAAAAhAJT5VnLcAAAABwEAAA8AAAAAAAAAAAAAAAAAFwQA&#10;AGRycy9kb3ducmV2LnhtbFBLBQYAAAAABAAEAPMAAAAgBQAAAAA=&#10;">
                <o:lock v:ext="edit" shapetype="f"/>
                <w10:wrap anchorx="page"/>
              </v:line>
            </w:pict>
          </mc:Fallback>
        </mc:AlternateContent>
      </w:r>
    </w:p>
    <w:p w14:paraId="5F49A2B5" w14:textId="77777777" w:rsidR="006C1ECE" w:rsidRDefault="006C1ECE" w:rsidP="006C1ECE">
      <w:pPr>
        <w:ind w:left="1440" w:firstLine="720"/>
        <w:rPr>
          <w:sz w:val="28"/>
          <w:szCs w:val="28"/>
        </w:rPr>
      </w:pPr>
      <w:r>
        <w:rPr>
          <w:sz w:val="28"/>
          <w:szCs w:val="28"/>
        </w:rPr>
        <w:t xml:space="preserve">      </w:t>
      </w:r>
    </w:p>
    <w:p w14:paraId="26F3D3D2" w14:textId="77777777" w:rsidR="006C1ECE" w:rsidRDefault="006C1ECE" w:rsidP="006C1ECE">
      <w:pPr>
        <w:ind w:left="2160" w:firstLine="720"/>
        <w:rPr>
          <w:sz w:val="28"/>
          <w:szCs w:val="28"/>
          <w:lang w:val="vi-VN"/>
        </w:rPr>
      </w:pPr>
      <w:r>
        <w:rPr>
          <w:sz w:val="28"/>
          <w:szCs w:val="28"/>
          <w:lang w:val="vi-VN"/>
        </w:rPr>
        <w:t>Kính gửi:  Hội đồng nhân dân tỉnh</w:t>
      </w:r>
    </w:p>
    <w:p w14:paraId="7311DF80" w14:textId="77777777" w:rsidR="006C1ECE" w:rsidRDefault="006C1ECE" w:rsidP="006C1ECE">
      <w:pPr>
        <w:ind w:left="1440" w:firstLine="720"/>
        <w:rPr>
          <w:sz w:val="28"/>
          <w:szCs w:val="28"/>
          <w:lang w:val="vi-VN"/>
        </w:rPr>
      </w:pPr>
    </w:p>
    <w:p w14:paraId="0FB824E5" w14:textId="77777777" w:rsidR="006C1ECE" w:rsidRDefault="006C1ECE" w:rsidP="006C1ECE">
      <w:pPr>
        <w:spacing w:before="120"/>
        <w:ind w:firstLine="567"/>
        <w:jc w:val="both"/>
        <w:rPr>
          <w:sz w:val="28"/>
          <w:szCs w:val="28"/>
          <w:lang w:val="vi-VN"/>
        </w:rPr>
      </w:pPr>
      <w:r>
        <w:rPr>
          <w:sz w:val="28"/>
          <w:szCs w:val="28"/>
        </w:rPr>
        <w:t>Căn cứ</w:t>
      </w:r>
      <w:r>
        <w:rPr>
          <w:sz w:val="28"/>
          <w:szCs w:val="28"/>
          <w:lang w:val="vi-VN"/>
        </w:rPr>
        <w:t xml:space="preserve"> Luật Ban hành văn bản quy phạm pháp luật số 64/2025/QH15 </w:t>
      </w:r>
      <w:r>
        <w:rPr>
          <w:sz w:val="28"/>
          <w:szCs w:val="28"/>
        </w:rPr>
        <w:t xml:space="preserve">ngày 19/02/2025 </w:t>
      </w:r>
      <w:r>
        <w:rPr>
          <w:sz w:val="28"/>
          <w:szCs w:val="28"/>
          <w:lang w:val="vi-VN"/>
        </w:rPr>
        <w:t>và Luật sửa đổi, bổ sung một số điều của Luật Ban hành văn bản quy phạm pháp luật số 87/2025/QH15</w:t>
      </w:r>
      <w:r>
        <w:rPr>
          <w:sz w:val="28"/>
          <w:szCs w:val="28"/>
        </w:rPr>
        <w:t xml:space="preserve"> ngày 25/6/2025</w:t>
      </w:r>
      <w:r>
        <w:rPr>
          <w:sz w:val="28"/>
          <w:szCs w:val="28"/>
          <w:lang w:val="vi-VN"/>
        </w:rPr>
        <w:t xml:space="preserve">; </w:t>
      </w:r>
    </w:p>
    <w:p w14:paraId="266C0E2E" w14:textId="77777777" w:rsidR="006C1ECE" w:rsidRDefault="006C1ECE" w:rsidP="006C1ECE">
      <w:pPr>
        <w:spacing w:before="120"/>
        <w:ind w:firstLine="567"/>
        <w:jc w:val="both"/>
        <w:rPr>
          <w:sz w:val="28"/>
          <w:szCs w:val="28"/>
          <w:shd w:val="clear" w:color="auto" w:fill="FFFFFF"/>
          <w:lang w:val="vi-VN"/>
        </w:rPr>
      </w:pPr>
      <w:r>
        <w:rPr>
          <w:sz w:val="28"/>
          <w:szCs w:val="28"/>
        </w:rPr>
        <w:t xml:space="preserve">Căn cứ </w:t>
      </w:r>
      <w:r>
        <w:rPr>
          <w:sz w:val="28"/>
          <w:szCs w:val="28"/>
          <w:lang w:val="vi-VN"/>
        </w:rPr>
        <w:t xml:space="preserve">Luật Phí và lệ phí số </w:t>
      </w:r>
      <w:r>
        <w:rPr>
          <w:sz w:val="28"/>
          <w:szCs w:val="28"/>
          <w:shd w:val="clear" w:color="auto" w:fill="FFFFFF"/>
          <w:lang w:val="vi-VN"/>
        </w:rPr>
        <w:t xml:space="preserve">97/2015/QH13 </w:t>
      </w:r>
      <w:r>
        <w:rPr>
          <w:sz w:val="28"/>
          <w:szCs w:val="28"/>
          <w:shd w:val="clear" w:color="auto" w:fill="FFFFFF"/>
        </w:rPr>
        <w:t>ngày 25/11/2015</w:t>
      </w:r>
      <w:r>
        <w:rPr>
          <w:sz w:val="28"/>
          <w:szCs w:val="28"/>
          <w:shd w:val="clear" w:color="auto" w:fill="FFFFFF"/>
          <w:lang w:val="vi-VN"/>
        </w:rPr>
        <w:t xml:space="preserve">; </w:t>
      </w:r>
    </w:p>
    <w:p w14:paraId="1A68BBE7" w14:textId="77777777" w:rsidR="006C1ECE" w:rsidRDefault="006C1ECE" w:rsidP="006C1ECE">
      <w:pPr>
        <w:spacing w:before="120"/>
        <w:ind w:firstLine="567"/>
        <w:jc w:val="both"/>
        <w:rPr>
          <w:sz w:val="28"/>
          <w:szCs w:val="28"/>
          <w:lang w:val="vi-VN"/>
        </w:rPr>
      </w:pPr>
      <w:r>
        <w:rPr>
          <w:sz w:val="28"/>
          <w:szCs w:val="28"/>
        </w:rPr>
        <w:t xml:space="preserve">Căn cứ </w:t>
      </w:r>
      <w:r>
        <w:rPr>
          <w:sz w:val="28"/>
          <w:szCs w:val="28"/>
          <w:lang w:val="vi-VN"/>
        </w:rPr>
        <w:t xml:space="preserve">Nghị định số 78/2025/NĐ-CP </w:t>
      </w:r>
      <w:r>
        <w:rPr>
          <w:sz w:val="28"/>
          <w:szCs w:val="28"/>
        </w:rPr>
        <w:t xml:space="preserve">ngày 01/4/2025 </w:t>
      </w:r>
      <w:r>
        <w:rPr>
          <w:sz w:val="28"/>
          <w:szCs w:val="28"/>
          <w:lang w:val="vi-VN"/>
        </w:rPr>
        <w:t xml:space="preserve">của Chính phủ quy định chi tiết một số điều và biện pháp để tổ chức, hướng dẫn thi hành Luật Ban hành văn bản quy phạm pháp luật; </w:t>
      </w:r>
    </w:p>
    <w:p w14:paraId="3EFD4171" w14:textId="77777777" w:rsidR="006C1ECE" w:rsidRDefault="006C1ECE" w:rsidP="006C1ECE">
      <w:pPr>
        <w:spacing w:before="120"/>
        <w:ind w:firstLine="567"/>
        <w:jc w:val="both"/>
        <w:rPr>
          <w:sz w:val="28"/>
          <w:szCs w:val="28"/>
          <w:lang w:val="vi-VN"/>
        </w:rPr>
      </w:pPr>
      <w:r>
        <w:rPr>
          <w:sz w:val="28"/>
          <w:szCs w:val="28"/>
        </w:rPr>
        <w:t xml:space="preserve">Căn cứ </w:t>
      </w:r>
      <w:r>
        <w:rPr>
          <w:sz w:val="28"/>
          <w:szCs w:val="28"/>
          <w:lang w:val="vi-VN"/>
        </w:rPr>
        <w:t xml:space="preserve">Nghị định số 187/2025/NĐ-CP </w:t>
      </w:r>
      <w:r>
        <w:rPr>
          <w:sz w:val="28"/>
          <w:szCs w:val="28"/>
        </w:rPr>
        <w:t xml:space="preserve">ngày 01/7/2025 </w:t>
      </w:r>
      <w:r>
        <w:rPr>
          <w:sz w:val="28"/>
          <w:szCs w:val="28"/>
          <w:lang w:val="vi-VN"/>
        </w:rPr>
        <w:t xml:space="preserve">của Chính phủ sửa đổi, bổ sung một số điều của Nghị định số 78/2025/NĐ-CP của Chính phủ quy định chi tiết một số điều và biện pháp để tổ chức, hướng dẫn thi hành Luật Ban hành văn bản quy phạm pháp luật và Nghị định số 79/2025/NĐ-CP của Chính phủ về kiểm tra, rà soát, hệ thống hóa và xử lý văn bản quy phạm pháp luật; </w:t>
      </w:r>
    </w:p>
    <w:p w14:paraId="14C4728E" w14:textId="77777777" w:rsidR="006C1ECE" w:rsidRDefault="006C1ECE" w:rsidP="006C1ECE">
      <w:pPr>
        <w:spacing w:before="120"/>
        <w:ind w:firstLine="567"/>
        <w:jc w:val="both"/>
        <w:rPr>
          <w:sz w:val="28"/>
          <w:szCs w:val="28"/>
        </w:rPr>
      </w:pPr>
      <w:r>
        <w:rPr>
          <w:sz w:val="28"/>
          <w:szCs w:val="28"/>
        </w:rPr>
        <w:t xml:space="preserve">Căn cứ </w:t>
      </w:r>
      <w:r>
        <w:rPr>
          <w:sz w:val="28"/>
          <w:szCs w:val="28"/>
          <w:lang w:val="vi-VN"/>
        </w:rPr>
        <w:t>Nghị định số 362/2025/NĐ-CP ngày 31</w:t>
      </w:r>
      <w:r>
        <w:rPr>
          <w:sz w:val="28"/>
          <w:szCs w:val="28"/>
        </w:rPr>
        <w:t>/</w:t>
      </w:r>
      <w:r>
        <w:rPr>
          <w:sz w:val="28"/>
          <w:szCs w:val="28"/>
          <w:lang w:val="vi-VN"/>
        </w:rPr>
        <w:t>12</w:t>
      </w:r>
      <w:r>
        <w:rPr>
          <w:sz w:val="28"/>
          <w:szCs w:val="28"/>
        </w:rPr>
        <w:t>/</w:t>
      </w:r>
      <w:r>
        <w:rPr>
          <w:sz w:val="28"/>
          <w:szCs w:val="28"/>
          <w:lang w:val="vi-VN"/>
        </w:rPr>
        <w:t xml:space="preserve">2025 của Chính phủ ban hành quy định chi tiết một số điều và biện pháp để tổ chức, hướng dẫn thi hành Luật phí và lệ phí; </w:t>
      </w:r>
    </w:p>
    <w:p w14:paraId="4F6B77A5" w14:textId="77777777" w:rsidR="006C1ECE" w:rsidRDefault="006C1ECE" w:rsidP="006C1ECE">
      <w:pPr>
        <w:spacing w:before="120"/>
        <w:ind w:firstLine="567"/>
        <w:jc w:val="both"/>
        <w:rPr>
          <w:sz w:val="28"/>
          <w:szCs w:val="28"/>
        </w:rPr>
      </w:pPr>
      <w:r>
        <w:rPr>
          <w:sz w:val="28"/>
          <w:szCs w:val="28"/>
          <w:lang w:val="vi-VN"/>
        </w:rPr>
        <w:t>Căn cứ Thông tư số 106/2021/TT-BTC ngày 26</w:t>
      </w:r>
      <w:r>
        <w:rPr>
          <w:sz w:val="28"/>
          <w:szCs w:val="28"/>
        </w:rPr>
        <w:t>/</w:t>
      </w:r>
      <w:r>
        <w:rPr>
          <w:sz w:val="28"/>
          <w:szCs w:val="28"/>
          <w:lang w:val="vi-VN"/>
        </w:rPr>
        <w:t>11</w:t>
      </w:r>
      <w:r>
        <w:rPr>
          <w:sz w:val="28"/>
          <w:szCs w:val="28"/>
        </w:rPr>
        <w:t>/</w:t>
      </w:r>
      <w:r>
        <w:rPr>
          <w:sz w:val="28"/>
          <w:szCs w:val="28"/>
          <w:lang w:val="vi-VN"/>
        </w:rPr>
        <w:t>2021 của Bộ trưởng Bộ Tài chính về việc sửa đổi, bổ sung một số điều của Thông tư số 85/2019/TT-BTC ngày 29</w:t>
      </w:r>
      <w:r>
        <w:rPr>
          <w:sz w:val="28"/>
          <w:szCs w:val="28"/>
        </w:rPr>
        <w:t>/</w:t>
      </w:r>
      <w:r>
        <w:rPr>
          <w:sz w:val="28"/>
          <w:szCs w:val="28"/>
          <w:lang w:val="vi-VN"/>
        </w:rPr>
        <w:t>11</w:t>
      </w:r>
      <w:r>
        <w:rPr>
          <w:sz w:val="28"/>
          <w:szCs w:val="28"/>
        </w:rPr>
        <w:t>/</w:t>
      </w:r>
      <w:r>
        <w:rPr>
          <w:sz w:val="28"/>
          <w:szCs w:val="28"/>
          <w:lang w:val="vi-VN"/>
        </w:rPr>
        <w:t>2019 của Bộ trưởng Bộ Tài chính hướng dẫn về phí và lệ phí thuộc thẩm quyền quyết định của Hội đồng nhân dân tỉnh, thành phố trực thuộc Trung ương</w:t>
      </w:r>
      <w:r>
        <w:rPr>
          <w:sz w:val="28"/>
          <w:szCs w:val="28"/>
        </w:rPr>
        <w:t xml:space="preserve">; </w:t>
      </w:r>
    </w:p>
    <w:p w14:paraId="68D9C869" w14:textId="77777777" w:rsidR="006C1ECE" w:rsidRDefault="006C1ECE" w:rsidP="006C1ECE">
      <w:pPr>
        <w:spacing w:before="120"/>
        <w:ind w:firstLine="567"/>
        <w:jc w:val="both"/>
        <w:rPr>
          <w:sz w:val="28"/>
          <w:szCs w:val="28"/>
          <w:lang w:val="vi-VN"/>
        </w:rPr>
      </w:pPr>
      <w:r>
        <w:rPr>
          <w:sz w:val="28"/>
          <w:szCs w:val="28"/>
        </w:rPr>
        <w:t>X</w:t>
      </w:r>
      <w:r>
        <w:rPr>
          <w:sz w:val="28"/>
          <w:szCs w:val="28"/>
          <w:lang w:val="vi-VN"/>
        </w:rPr>
        <w:t xml:space="preserve">ét đề nghị của </w:t>
      </w:r>
      <w:r>
        <w:rPr>
          <w:sz w:val="28"/>
          <w:szCs w:val="28"/>
        </w:rPr>
        <w:t>Trưởng Ban Quản lý KKT Dung Quất và các KCN Quảng Ngãi</w:t>
      </w:r>
      <w:r>
        <w:rPr>
          <w:sz w:val="28"/>
          <w:szCs w:val="28"/>
          <w:lang w:val="vi-VN"/>
        </w:rPr>
        <w:t xml:space="preserve"> tại Tờ trình số …/TTr-</w:t>
      </w:r>
      <w:r>
        <w:rPr>
          <w:sz w:val="28"/>
          <w:szCs w:val="28"/>
        </w:rPr>
        <w:t>BQL</w:t>
      </w:r>
      <w:r>
        <w:rPr>
          <w:sz w:val="28"/>
          <w:szCs w:val="28"/>
          <w:lang w:val="vi-VN"/>
        </w:rPr>
        <w:t xml:space="preserve">  ngày… /…./2026 và ý kiến thống nhất của các Thành viên Ủy ban nhân dân tỉnh; Ủy ban nhân dân tỉnh kính trình Hội đồng nhân dân tỉnh dự thảo Nghị quyết Quy định mức thu Phí sử dụng các công trình kết cấu hạ tầng, công trình dịch vụ, tiện ích công cộng trong khu vực cửa khẩu Quốc tế Bờ Y, tỉnh Quảng Ngãi </w:t>
      </w:r>
      <w:r>
        <w:rPr>
          <w:i/>
          <w:iCs/>
          <w:sz w:val="28"/>
          <w:szCs w:val="28"/>
          <w:lang w:val="vi-VN"/>
        </w:rPr>
        <w:t>(sau đây gọi</w:t>
      </w:r>
      <w:r>
        <w:rPr>
          <w:sz w:val="28"/>
          <w:szCs w:val="28"/>
          <w:lang w:val="vi-VN"/>
        </w:rPr>
        <w:t xml:space="preserve"> </w:t>
      </w:r>
      <w:r>
        <w:rPr>
          <w:i/>
          <w:iCs/>
          <w:sz w:val="28"/>
          <w:szCs w:val="28"/>
          <w:lang w:val="vi-VN"/>
        </w:rPr>
        <w:t>tắt là Nghị quyết)</w:t>
      </w:r>
      <w:r>
        <w:rPr>
          <w:sz w:val="28"/>
          <w:szCs w:val="28"/>
        </w:rPr>
        <w:t xml:space="preserve"> với nội dung</w:t>
      </w:r>
      <w:r>
        <w:rPr>
          <w:sz w:val="28"/>
          <w:szCs w:val="28"/>
          <w:lang w:val="vi-VN"/>
        </w:rPr>
        <w:t xml:space="preserve"> như sau:</w:t>
      </w:r>
    </w:p>
    <w:p w14:paraId="05EA4B53" w14:textId="77777777" w:rsidR="006C1ECE" w:rsidRDefault="006C1ECE" w:rsidP="006C1ECE">
      <w:pPr>
        <w:spacing w:before="120"/>
        <w:ind w:firstLine="567"/>
        <w:jc w:val="both"/>
        <w:rPr>
          <w:b/>
          <w:bCs/>
          <w:iCs/>
          <w:sz w:val="28"/>
          <w:szCs w:val="28"/>
          <w:lang w:val="nl-NL"/>
        </w:rPr>
      </w:pPr>
      <w:r>
        <w:rPr>
          <w:b/>
          <w:bCs/>
          <w:iCs/>
          <w:sz w:val="28"/>
          <w:szCs w:val="28"/>
          <w:lang w:val="nl-NL"/>
        </w:rPr>
        <w:t>I. SỰ CẦN THIẾT BAN HÀNH NGHỊ QUYẾT</w:t>
      </w:r>
    </w:p>
    <w:p w14:paraId="08586734" w14:textId="77777777" w:rsidR="006C1ECE" w:rsidRDefault="006C1ECE" w:rsidP="006C1ECE">
      <w:pPr>
        <w:spacing w:before="120"/>
        <w:ind w:firstLine="567"/>
        <w:rPr>
          <w:b/>
          <w:bCs/>
          <w:sz w:val="28"/>
          <w:szCs w:val="28"/>
          <w:lang w:val="nl-NL"/>
        </w:rPr>
      </w:pPr>
      <w:r>
        <w:rPr>
          <w:b/>
          <w:bCs/>
          <w:sz w:val="28"/>
          <w:szCs w:val="28"/>
          <w:lang w:val="nl-NL"/>
        </w:rPr>
        <w:lastRenderedPageBreak/>
        <w:t>1. Cơ sở pháp lý</w:t>
      </w:r>
    </w:p>
    <w:p w14:paraId="427BE445" w14:textId="77777777" w:rsidR="006C1ECE" w:rsidRDefault="006C1ECE" w:rsidP="006C1ECE">
      <w:pPr>
        <w:spacing w:before="120"/>
        <w:ind w:firstLine="709"/>
        <w:jc w:val="both"/>
        <w:rPr>
          <w:sz w:val="28"/>
          <w:szCs w:val="28"/>
          <w:lang w:val="nl-NL"/>
        </w:rPr>
      </w:pPr>
      <w:r>
        <w:rPr>
          <w:sz w:val="28"/>
          <w:szCs w:val="28"/>
          <w:lang w:val="nl-NL"/>
        </w:rPr>
        <w:t>Căn cứ Luật Tổ chức chính quyền địa phương số 72/2025/QH15 ngày 16/6/2025;</w:t>
      </w:r>
    </w:p>
    <w:p w14:paraId="25F1159E" w14:textId="77777777" w:rsidR="006C1ECE" w:rsidRDefault="006C1ECE" w:rsidP="006C1ECE">
      <w:pPr>
        <w:pStyle w:val="ListParagraph"/>
        <w:shd w:val="clear" w:color="auto" w:fill="FFFFFF"/>
        <w:snapToGrid w:val="0"/>
        <w:spacing w:before="120"/>
        <w:ind w:left="0" w:firstLine="720"/>
        <w:jc w:val="both"/>
        <w:rPr>
          <w:sz w:val="28"/>
          <w:szCs w:val="28"/>
          <w:lang w:val="nl-NL"/>
        </w:rPr>
      </w:pPr>
      <w:r>
        <w:rPr>
          <w:sz w:val="28"/>
          <w:szCs w:val="28"/>
          <w:lang w:val="nl-NL"/>
        </w:rPr>
        <w:t xml:space="preserve">Căn cứ Luật Ban hành văn bản quy phạm pháp luật số 64/2025/QH15 </w:t>
      </w:r>
      <w:r>
        <w:rPr>
          <w:sz w:val="28"/>
          <w:szCs w:val="28"/>
        </w:rPr>
        <w:t xml:space="preserve">ngày 19/02/2025 </w:t>
      </w:r>
      <w:r>
        <w:rPr>
          <w:sz w:val="28"/>
          <w:szCs w:val="28"/>
          <w:lang w:val="nl-NL"/>
        </w:rPr>
        <w:t>được sửa đổi, bổ sung bởi Luật số 87/2025/QH15</w:t>
      </w:r>
      <w:r>
        <w:rPr>
          <w:sz w:val="28"/>
          <w:szCs w:val="28"/>
        </w:rPr>
        <w:t xml:space="preserve"> ngày 25/6/2025</w:t>
      </w:r>
      <w:r>
        <w:rPr>
          <w:sz w:val="28"/>
          <w:szCs w:val="28"/>
          <w:lang w:val="nl-NL"/>
        </w:rPr>
        <w:t>;</w:t>
      </w:r>
    </w:p>
    <w:p w14:paraId="2CD70D1D" w14:textId="77777777" w:rsidR="006C1ECE" w:rsidRDefault="006C1ECE" w:rsidP="006C1ECE">
      <w:pPr>
        <w:widowControl w:val="0"/>
        <w:spacing w:before="120"/>
        <w:ind w:firstLine="720"/>
        <w:jc w:val="both"/>
        <w:rPr>
          <w:sz w:val="28"/>
          <w:szCs w:val="28"/>
          <w:shd w:val="clear" w:color="auto" w:fill="FFFFFF"/>
          <w:lang w:val="nl-NL"/>
        </w:rPr>
      </w:pPr>
      <w:r>
        <w:rPr>
          <w:sz w:val="28"/>
          <w:szCs w:val="28"/>
          <w:lang w:val="nl-NL"/>
        </w:rPr>
        <w:t xml:space="preserve">Căn cứ Luật Phí và lệ phí số </w:t>
      </w:r>
      <w:r>
        <w:rPr>
          <w:sz w:val="28"/>
          <w:szCs w:val="28"/>
          <w:shd w:val="clear" w:color="auto" w:fill="FFFFFF"/>
          <w:lang w:val="nl-NL"/>
        </w:rPr>
        <w:t>97/2015/QH13</w:t>
      </w:r>
      <w:r>
        <w:rPr>
          <w:sz w:val="28"/>
          <w:szCs w:val="28"/>
          <w:shd w:val="clear" w:color="auto" w:fill="FFFFFF"/>
        </w:rPr>
        <w:t xml:space="preserve"> ngày 25/11/2015</w:t>
      </w:r>
      <w:r>
        <w:rPr>
          <w:sz w:val="28"/>
          <w:szCs w:val="28"/>
          <w:shd w:val="clear" w:color="auto" w:fill="FFFFFF"/>
          <w:lang w:val="nl-NL"/>
        </w:rPr>
        <w:t>;</w:t>
      </w:r>
    </w:p>
    <w:p w14:paraId="511EECA6" w14:textId="77777777" w:rsidR="006C1ECE" w:rsidRDefault="006C1ECE" w:rsidP="006C1ECE">
      <w:pPr>
        <w:widowControl w:val="0"/>
        <w:spacing w:before="120"/>
        <w:ind w:firstLine="720"/>
        <w:jc w:val="both"/>
        <w:rPr>
          <w:sz w:val="28"/>
          <w:szCs w:val="28"/>
          <w:lang w:val="nl-NL"/>
        </w:rPr>
      </w:pPr>
      <w:r>
        <w:rPr>
          <w:sz w:val="28"/>
          <w:szCs w:val="28"/>
          <w:lang w:val="nl-NL"/>
        </w:rPr>
        <w:t>Căn cứ Nghị quyết số 202/2025/QH15 ngày 12/6/2025 của Quốc hội về việc sắp xếp đơn vị hành chính cấp tỉnh;</w:t>
      </w:r>
    </w:p>
    <w:p w14:paraId="2A69715A" w14:textId="77777777" w:rsidR="006C1ECE" w:rsidRDefault="006C1ECE" w:rsidP="006C1ECE">
      <w:pPr>
        <w:spacing w:before="120"/>
        <w:ind w:firstLine="720"/>
        <w:jc w:val="both"/>
        <w:rPr>
          <w:sz w:val="28"/>
          <w:szCs w:val="28"/>
          <w:lang w:val="nl-NL"/>
        </w:rPr>
      </w:pPr>
      <w:r>
        <w:rPr>
          <w:sz w:val="28"/>
          <w:szCs w:val="28"/>
          <w:lang w:val="nl-NL"/>
        </w:rPr>
        <w:t xml:space="preserve">Căn cứ Nghị quyết số 76/2025/UBTVQH15 ngày 14/4/2025 của Ủy ban Thường vụ Quốc hội về việc sắp xếp đơn vị hành chính năm 2025; </w:t>
      </w:r>
    </w:p>
    <w:p w14:paraId="2A2E4364" w14:textId="77777777" w:rsidR="006C1ECE" w:rsidRDefault="006C1ECE" w:rsidP="006C1ECE">
      <w:pPr>
        <w:spacing w:before="120"/>
        <w:ind w:firstLine="720"/>
        <w:jc w:val="both"/>
        <w:rPr>
          <w:sz w:val="28"/>
          <w:szCs w:val="28"/>
          <w:lang w:val="nl-NL"/>
        </w:rPr>
      </w:pPr>
      <w:r>
        <w:rPr>
          <w:sz w:val="28"/>
          <w:szCs w:val="28"/>
          <w:lang w:val="nl-NL"/>
        </w:rPr>
        <w:t xml:space="preserve">Căn cứ Nghị quyết số 1677/NQ-UBTVQH15 ngày 16/6/2025 của Ủy ban Thường vụ Quốc hội về việc sắp xếp các đơn vị hành chính cấp xã của tỉnh Quảng Ngãi năm 2025; </w:t>
      </w:r>
    </w:p>
    <w:p w14:paraId="4BDC27EC" w14:textId="77777777" w:rsidR="006C1ECE" w:rsidRDefault="006C1ECE" w:rsidP="006C1ECE">
      <w:pPr>
        <w:widowControl w:val="0"/>
        <w:spacing w:before="120"/>
        <w:ind w:firstLine="720"/>
        <w:jc w:val="both"/>
        <w:rPr>
          <w:b/>
          <w:sz w:val="28"/>
          <w:szCs w:val="28"/>
          <w:lang w:val="nl-NL"/>
        </w:rPr>
      </w:pPr>
      <w:r>
        <w:rPr>
          <w:sz w:val="28"/>
          <w:szCs w:val="28"/>
          <w:lang w:val="nl-NL"/>
        </w:rPr>
        <w:t xml:space="preserve">Căn cứ </w:t>
      </w:r>
      <w:r>
        <w:rPr>
          <w:rStyle w:val="fontstyle01"/>
          <w:sz w:val="28"/>
          <w:szCs w:val="28"/>
          <w:lang w:val="nl-NL"/>
        </w:rPr>
        <w:t>Nghị</w:t>
      </w:r>
      <w:r>
        <w:rPr>
          <w:b/>
          <w:sz w:val="28"/>
          <w:szCs w:val="28"/>
          <w:lang w:val="nl-NL"/>
        </w:rPr>
        <w:t xml:space="preserve"> </w:t>
      </w:r>
      <w:r>
        <w:rPr>
          <w:rStyle w:val="fontstyle01"/>
          <w:sz w:val="28"/>
          <w:szCs w:val="28"/>
          <w:lang w:val="nl-NL"/>
        </w:rPr>
        <w:t>định số 362/2025/NĐ-CP ngày 31/12/2025 của Chính phủ quy định</w:t>
      </w:r>
      <w:r>
        <w:rPr>
          <w:b/>
          <w:sz w:val="28"/>
          <w:szCs w:val="28"/>
          <w:lang w:val="nl-NL"/>
        </w:rPr>
        <w:t xml:space="preserve"> </w:t>
      </w:r>
      <w:r>
        <w:rPr>
          <w:rStyle w:val="fontstyle01"/>
          <w:sz w:val="28"/>
          <w:szCs w:val="28"/>
          <w:lang w:val="nl-NL"/>
        </w:rPr>
        <w:t>chi tiết một số điều và biện pháp để tổ chức, hướng dẫn thi hành Luật Phí và lệ</w:t>
      </w:r>
      <w:r>
        <w:rPr>
          <w:b/>
          <w:sz w:val="28"/>
          <w:szCs w:val="28"/>
          <w:lang w:val="nl-NL"/>
        </w:rPr>
        <w:t xml:space="preserve"> </w:t>
      </w:r>
      <w:r>
        <w:rPr>
          <w:rStyle w:val="fontstyle01"/>
          <w:sz w:val="28"/>
          <w:szCs w:val="28"/>
          <w:lang w:val="nl-NL"/>
        </w:rPr>
        <w:t>phí;</w:t>
      </w:r>
    </w:p>
    <w:p w14:paraId="57F46558" w14:textId="77777777" w:rsidR="006C1ECE" w:rsidRDefault="006C1ECE" w:rsidP="006C1ECE">
      <w:pPr>
        <w:widowControl w:val="0"/>
        <w:spacing w:before="120"/>
        <w:ind w:firstLine="720"/>
        <w:jc w:val="both"/>
        <w:rPr>
          <w:sz w:val="28"/>
          <w:szCs w:val="28"/>
          <w:lang w:val="nl-NL"/>
        </w:rPr>
      </w:pPr>
      <w:r>
        <w:rPr>
          <w:sz w:val="28"/>
          <w:szCs w:val="28"/>
          <w:lang w:val="nl-NL"/>
        </w:rPr>
        <w:t>Căn cứ Nghị định số 78/2025/NĐ-CP ngày 01/4/2025 của Chính phủ quy định chi tiết một số điều và biện pháp để tổ chức, hướng dẫn thi hành Luật Ban hành văn bản quy phạm pháp luật;</w:t>
      </w:r>
    </w:p>
    <w:p w14:paraId="55E0CE4A" w14:textId="77777777" w:rsidR="006C1ECE" w:rsidRDefault="006C1ECE" w:rsidP="006C1ECE">
      <w:pPr>
        <w:widowControl w:val="0"/>
        <w:spacing w:before="120"/>
        <w:ind w:firstLine="720"/>
        <w:jc w:val="both"/>
        <w:rPr>
          <w:sz w:val="28"/>
          <w:szCs w:val="28"/>
          <w:lang w:val="nl-NL"/>
        </w:rPr>
      </w:pPr>
      <w:r>
        <w:rPr>
          <w:sz w:val="28"/>
          <w:szCs w:val="28"/>
          <w:lang w:val="nl-NL"/>
        </w:rPr>
        <w:t>Căn cứ Nghị định số 187/2025/NĐ-CP ngày 01/7/2025 của Chính phủ sửa đổi, bổ sung một số điều của Nghị định số 78/2025/NĐ-CP của Chính phủ quy định chi tiết một số điều và biện pháp để tổ chức, hướng dẫn thi hành Luật Ban hành văn bản quy phạm pháp luật và Nghị định số 79/2025/NĐ-CP của Chính phủ về kiểm tra, rà soát, hệ thống hóa và xử lý văn bản quy phạm pháp luật;</w:t>
      </w:r>
    </w:p>
    <w:p w14:paraId="2C56C73F" w14:textId="77777777" w:rsidR="006C1ECE" w:rsidRDefault="006C1ECE" w:rsidP="006C1ECE">
      <w:pPr>
        <w:spacing w:before="120"/>
        <w:ind w:firstLine="720"/>
        <w:jc w:val="both"/>
        <w:rPr>
          <w:sz w:val="28"/>
          <w:szCs w:val="28"/>
          <w:lang w:val="nl-NL"/>
        </w:rPr>
      </w:pPr>
      <w:r>
        <w:rPr>
          <w:sz w:val="28"/>
          <w:szCs w:val="28"/>
          <w:lang w:val="nl-NL"/>
        </w:rPr>
        <w:t>Căn cứ Nghị định số 60/2021/NĐ-CP ngày 21/6/2021 của Chính phủ quy định cơ chế tự chủ của đơn vị sự nghiệp công lập;</w:t>
      </w:r>
    </w:p>
    <w:p w14:paraId="182697FA" w14:textId="77777777" w:rsidR="006C1ECE" w:rsidRDefault="006C1ECE" w:rsidP="006C1ECE">
      <w:pPr>
        <w:spacing w:before="120"/>
        <w:ind w:firstLine="720"/>
        <w:jc w:val="both"/>
        <w:rPr>
          <w:sz w:val="28"/>
          <w:szCs w:val="28"/>
          <w:lang w:val="nl-NL"/>
        </w:rPr>
      </w:pPr>
      <w:r>
        <w:rPr>
          <w:sz w:val="28"/>
          <w:szCs w:val="28"/>
          <w:lang w:val="nl-NL"/>
        </w:rPr>
        <w:t>Căn cứ Nghị định số 111/2025/NĐ-CP ngày 22/5/2025 của Chính phủ về việc sửa đổi, bổ sung một số điều của Nghị định số 60/2021/NĐ-CP của Chính phủ quy định cơ chế tự chủ của đơn vị sự nghiệp công lập;</w:t>
      </w:r>
    </w:p>
    <w:p w14:paraId="1BA10E5D" w14:textId="77777777" w:rsidR="006C1ECE" w:rsidRDefault="006C1ECE" w:rsidP="006C1ECE">
      <w:pPr>
        <w:spacing w:before="120"/>
        <w:ind w:firstLine="720"/>
        <w:jc w:val="both"/>
        <w:rPr>
          <w:sz w:val="28"/>
          <w:szCs w:val="28"/>
          <w:lang w:val="nl-NL"/>
        </w:rPr>
      </w:pPr>
      <w:r>
        <w:rPr>
          <w:sz w:val="28"/>
          <w:szCs w:val="28"/>
          <w:lang w:val="nl-NL"/>
        </w:rPr>
        <w:t xml:space="preserve">Căn cứ Công văn số 393/TTg-PL ngày 05/4/2025 của Thủ tướng Chính phủ về việc rà soát và xử lý các văn bản quy phạm pháp luật liên quan đến việc sắp xếp, tổ chức chính quyền địa phương hai cấp; Công văn số 6243/BTP- KTVB&amp;QLXLVPHC ngày 06/10/2025 của Bộ Tư pháp về việc xử lý văn bản chịu sự tác động của việc sắp xếp tổ chức bộ máy; </w:t>
      </w:r>
    </w:p>
    <w:p w14:paraId="0CB0D6A3" w14:textId="77777777" w:rsidR="006C1ECE" w:rsidRDefault="006C1ECE" w:rsidP="006C1ECE">
      <w:pPr>
        <w:spacing w:before="120"/>
        <w:jc w:val="both"/>
        <w:rPr>
          <w:sz w:val="28"/>
          <w:szCs w:val="28"/>
          <w:lang w:val="nl-NL"/>
        </w:rPr>
      </w:pPr>
      <w:r>
        <w:rPr>
          <w:rStyle w:val="fontstyle21"/>
          <w:rFonts w:eastAsia="SimSun"/>
          <w:lang w:val="nl-NL"/>
        </w:rPr>
        <w:tab/>
        <w:t>Căn cứ Thông tư số 85/2019/TT-BTC ngày 29/11/2019 của Bộ trưởng Bộ Tài chính</w:t>
      </w:r>
      <w:r>
        <w:rPr>
          <w:sz w:val="28"/>
          <w:szCs w:val="28"/>
          <w:lang w:val="nl-NL"/>
        </w:rPr>
        <w:t xml:space="preserve"> </w:t>
      </w:r>
      <w:r>
        <w:rPr>
          <w:rStyle w:val="fontstyle21"/>
          <w:rFonts w:eastAsia="SimSun"/>
          <w:lang w:val="nl-NL"/>
        </w:rPr>
        <w:t>hướng dẫn về phí và lệ phí thuộc thẩm quyền quyết định của Hội đồng nhân dân tỉnh, thành phố trực thuộc Trung ương;</w:t>
      </w:r>
      <w:r>
        <w:rPr>
          <w:sz w:val="28"/>
          <w:szCs w:val="28"/>
          <w:lang w:val="nl-NL"/>
        </w:rPr>
        <w:t xml:space="preserve"> </w:t>
      </w:r>
    </w:p>
    <w:p w14:paraId="7726DE50" w14:textId="77777777" w:rsidR="006C1ECE" w:rsidRDefault="006C1ECE" w:rsidP="006C1ECE">
      <w:pPr>
        <w:widowControl w:val="0"/>
        <w:spacing w:before="120"/>
        <w:ind w:firstLine="720"/>
        <w:jc w:val="both"/>
        <w:rPr>
          <w:sz w:val="28"/>
          <w:szCs w:val="28"/>
          <w:lang w:val="nl-NL"/>
        </w:rPr>
      </w:pPr>
      <w:r>
        <w:rPr>
          <w:sz w:val="28"/>
          <w:szCs w:val="28"/>
          <w:lang w:val="nl-NL"/>
        </w:rPr>
        <w:t xml:space="preserve">Căn cứ Thông tư số 106/2021/TT-BTC ngày 26/11/2021 của Bộ trưởng Bộ Tài chính sửa đổi, bổ sung một số điều của Thông tư số 85/2019/TT-BTC </w:t>
      </w:r>
      <w:r>
        <w:rPr>
          <w:rStyle w:val="fontstyle21"/>
          <w:rFonts w:eastAsia="SimSun"/>
          <w:lang w:val="nl-NL"/>
        </w:rPr>
        <w:t xml:space="preserve">ngày </w:t>
      </w:r>
      <w:r>
        <w:rPr>
          <w:rStyle w:val="fontstyle21"/>
          <w:rFonts w:eastAsia="SimSun"/>
          <w:lang w:val="nl-NL"/>
        </w:rPr>
        <w:lastRenderedPageBreak/>
        <w:t xml:space="preserve">29/11/2019 </w:t>
      </w:r>
      <w:r>
        <w:rPr>
          <w:sz w:val="28"/>
          <w:szCs w:val="28"/>
          <w:lang w:val="nl-NL"/>
        </w:rPr>
        <w:t xml:space="preserve">của Bộ trưởng Bộ Tài chính hướng dẫn về phí và lệ phí thuộc thẩm quyền quyết định của Hội đồng nhân dân tỉnh, thành phố trực thuộc Trung ương; </w:t>
      </w:r>
    </w:p>
    <w:p w14:paraId="292B9E9F" w14:textId="77777777" w:rsidR="006C1ECE" w:rsidRDefault="006C1ECE" w:rsidP="006C1ECE">
      <w:pPr>
        <w:spacing w:before="120"/>
        <w:jc w:val="both"/>
        <w:rPr>
          <w:sz w:val="28"/>
          <w:szCs w:val="28"/>
          <w:lang w:val="nl-NL"/>
        </w:rPr>
      </w:pPr>
      <w:r>
        <w:rPr>
          <w:sz w:val="28"/>
          <w:szCs w:val="28"/>
          <w:lang w:val="nl-NL" w:eastAsia="ar-SA"/>
        </w:rPr>
        <w:tab/>
      </w:r>
      <w:bookmarkStart w:id="1" w:name="_Hlk226356675"/>
      <w:r>
        <w:rPr>
          <w:sz w:val="28"/>
          <w:szCs w:val="28"/>
          <w:lang w:val="nl-NL" w:eastAsia="ar-SA"/>
        </w:rPr>
        <w:t xml:space="preserve">Căn cứ </w:t>
      </w:r>
      <w:bookmarkEnd w:id="1"/>
      <w:r>
        <w:rPr>
          <w:sz w:val="28"/>
          <w:szCs w:val="28"/>
          <w:lang w:val="nl-NL" w:eastAsia="ar-SA"/>
        </w:rPr>
        <w:t>Nghị quyết số 24/2023/NQ-HĐND ngày 11/7/2023 của Hội đồng nhân dân tỉnh Kon Tum (cũ) về sửa đổi, bổ sung một số nội dung của các Nghị quyết về phí và lệ phí trên địa bàn tỉnh Kon Tum</w:t>
      </w:r>
      <w:r>
        <w:rPr>
          <w:sz w:val="28"/>
          <w:szCs w:val="28"/>
          <w:lang w:val="nl-NL"/>
        </w:rPr>
        <w:t>;</w:t>
      </w:r>
    </w:p>
    <w:p w14:paraId="09710179" w14:textId="77777777" w:rsidR="006C1ECE" w:rsidRDefault="006C1ECE" w:rsidP="006C1ECE">
      <w:pPr>
        <w:spacing w:before="120"/>
        <w:ind w:firstLine="720"/>
        <w:jc w:val="both"/>
        <w:rPr>
          <w:sz w:val="28"/>
          <w:szCs w:val="28"/>
          <w:lang w:val="nl-NL"/>
        </w:rPr>
      </w:pPr>
      <w:r>
        <w:rPr>
          <w:sz w:val="28"/>
          <w:szCs w:val="28"/>
          <w:lang w:val="nl-NL" w:eastAsia="ar-SA"/>
        </w:rPr>
        <w:t xml:space="preserve">Căn cứ </w:t>
      </w:r>
      <w:r>
        <w:rPr>
          <w:sz w:val="28"/>
          <w:szCs w:val="28"/>
          <w:lang w:val="nl-NL"/>
        </w:rPr>
        <w:t>Công văn số 95/HĐND-KTNS ngày 13/4/2026 của Hội đồng nhân dân tỉnh Quảng Ngãi về việc xây dựng Nghị quyết Quy định Phí sử dụng công trình kết cấu hạ tầng trong Khu kinh tế cửa khẩu Quốc tế Bờ Y;</w:t>
      </w:r>
    </w:p>
    <w:p w14:paraId="4F522BEA" w14:textId="77777777" w:rsidR="006C1ECE" w:rsidRDefault="006C1ECE" w:rsidP="006C1ECE">
      <w:pPr>
        <w:spacing w:before="120"/>
        <w:ind w:firstLine="720"/>
        <w:jc w:val="both"/>
        <w:rPr>
          <w:sz w:val="28"/>
          <w:szCs w:val="28"/>
          <w:lang w:val="nl-NL"/>
        </w:rPr>
      </w:pPr>
      <w:r>
        <w:rPr>
          <w:sz w:val="28"/>
          <w:szCs w:val="28"/>
          <w:lang w:val="nl-NL"/>
        </w:rPr>
        <w:t>Theo khoản 1 Điều 21 Luật Phí và Lệ phí năm 2015 quy định thẩm quyền của Hội đồng nhân dân cấp tỉnh: Quyết định mức thu, miễn, giảm, thu, nộp, quản lý và sử dụng các khoản phí, lệ phí thuộc thẩm quyền; và khoản 2 Điều 2 Thông tư số 85/2019/TT-BTC quy định Phí sử dụng công trình kết cấu hạ tầng, công trình dịch vụ, tiện ích cộng cộng trong khu vực cửa khẩu là khoản phí thuộc thẩm quyền của Hội đồng nhân dân cấp tỉnh.</w:t>
      </w:r>
    </w:p>
    <w:p w14:paraId="1E6B8940" w14:textId="77777777" w:rsidR="006C1ECE" w:rsidRDefault="006C1ECE" w:rsidP="006C1ECE">
      <w:pPr>
        <w:spacing w:before="120"/>
        <w:ind w:firstLine="720"/>
        <w:jc w:val="both"/>
        <w:rPr>
          <w:i/>
          <w:iCs/>
          <w:sz w:val="28"/>
          <w:szCs w:val="28"/>
          <w:lang w:val="vi-VN"/>
        </w:rPr>
      </w:pPr>
      <w:r>
        <w:rPr>
          <w:sz w:val="28"/>
          <w:szCs w:val="28"/>
          <w:lang w:val="nl-NL"/>
        </w:rPr>
        <w:t xml:space="preserve">Theo khoản </w:t>
      </w:r>
      <w:r>
        <w:rPr>
          <w:sz w:val="28"/>
          <w:szCs w:val="28"/>
          <w:lang w:val="vi-VN"/>
        </w:rPr>
        <w:t>11</w:t>
      </w:r>
      <w:r>
        <w:rPr>
          <w:sz w:val="28"/>
          <w:szCs w:val="28"/>
          <w:lang w:val="nl-NL"/>
        </w:rPr>
        <w:t xml:space="preserve"> Điều 1 Nghị quyết số 202/2025/QH15 của Quốc hội về việc sắp xếp đơn vị hành chính cấp tỉnh: </w:t>
      </w:r>
      <w:r>
        <w:rPr>
          <w:i/>
          <w:sz w:val="28"/>
          <w:szCs w:val="28"/>
          <w:lang w:val="nl-NL"/>
        </w:rPr>
        <w:t>Sắp xếp toàn bộ diện tích tự nhiên, quy mô dân số của tỉnh Kon Tum và tỉnh Quảng Ngãi thành tỉnh mới có tên gọi là tỉnh Quảng Ngãi</w:t>
      </w:r>
      <w:r>
        <w:rPr>
          <w:i/>
          <w:iCs/>
          <w:sz w:val="28"/>
          <w:szCs w:val="28"/>
          <w:lang w:val="vi-VN"/>
        </w:rPr>
        <w:t>.</w:t>
      </w:r>
    </w:p>
    <w:p w14:paraId="2170F338" w14:textId="7BCE896B" w:rsidR="006C1ECE" w:rsidRDefault="006C1ECE" w:rsidP="006C1ECE">
      <w:pPr>
        <w:spacing w:before="120"/>
        <w:ind w:firstLine="720"/>
        <w:jc w:val="both"/>
        <w:rPr>
          <w:i/>
          <w:iCs/>
          <w:sz w:val="28"/>
          <w:szCs w:val="28"/>
          <w:lang w:val="nl-NL"/>
        </w:rPr>
      </w:pPr>
      <w:r>
        <w:rPr>
          <w:sz w:val="28"/>
          <w:szCs w:val="28"/>
          <w:lang w:val="nl-NL"/>
        </w:rPr>
        <w:t xml:space="preserve">Theo khoản 1 Điều 1 Luật Tổ chức chính quyền địa phương </w:t>
      </w:r>
      <w:r>
        <w:rPr>
          <w:iCs/>
          <w:sz w:val="28"/>
          <w:szCs w:val="28"/>
          <w:lang w:val="nl-NL"/>
        </w:rPr>
        <w:t>số 72/2025/QH15</w:t>
      </w:r>
      <w:r>
        <w:rPr>
          <w:sz w:val="28"/>
          <w:szCs w:val="28"/>
          <w:lang w:val="nl-NL"/>
        </w:rPr>
        <w:t xml:space="preserve">: </w:t>
      </w:r>
      <w:r>
        <w:rPr>
          <w:i/>
          <w:sz w:val="28"/>
          <w:szCs w:val="28"/>
          <w:lang w:val="nl-NL"/>
        </w:rPr>
        <w:t xml:space="preserve">“Đơn vị hành chính của nước Cộng hòa xã hội chủ nghĩa Việt Nam được tổ chức thành 02 cấp, gồm có: </w:t>
      </w:r>
      <w:r w:rsidR="0062212D">
        <w:rPr>
          <w:i/>
          <w:sz w:val="28"/>
          <w:szCs w:val="28"/>
          <w:lang w:val="nl-NL"/>
        </w:rPr>
        <w:t>(</w:t>
      </w:r>
      <w:r>
        <w:rPr>
          <w:i/>
          <w:iCs/>
          <w:sz w:val="28"/>
          <w:szCs w:val="28"/>
          <w:lang w:val="nl-NL"/>
        </w:rPr>
        <w:t xml:space="preserve">a) Tỉnh, thành phố trực thuộc trung ương; </w:t>
      </w:r>
      <w:r w:rsidR="0062212D">
        <w:rPr>
          <w:i/>
          <w:iCs/>
          <w:sz w:val="28"/>
          <w:szCs w:val="28"/>
          <w:lang w:val="nl-NL"/>
        </w:rPr>
        <w:t>(</w:t>
      </w:r>
      <w:r>
        <w:rPr>
          <w:i/>
          <w:iCs/>
          <w:sz w:val="28"/>
          <w:szCs w:val="28"/>
          <w:lang w:val="nl-NL"/>
        </w:rPr>
        <w:t xml:space="preserve">b) Xã, phường, đặc khu trực thuộc cấp tỉnh”. </w:t>
      </w:r>
    </w:p>
    <w:p w14:paraId="052F6CE9" w14:textId="77777777" w:rsidR="006C1ECE" w:rsidRDefault="006C1ECE" w:rsidP="006C1ECE">
      <w:pPr>
        <w:spacing w:before="120"/>
        <w:ind w:firstLine="720"/>
        <w:jc w:val="both"/>
        <w:rPr>
          <w:sz w:val="28"/>
          <w:szCs w:val="28"/>
          <w:lang w:val="nl-NL"/>
        </w:rPr>
      </w:pPr>
      <w:r>
        <w:rPr>
          <w:sz w:val="28"/>
          <w:szCs w:val="28"/>
          <w:lang w:val="nl-NL"/>
        </w:rPr>
        <w:t>Theo điểm b khoản 2 Điều 54 Luật Ban hành văn bản quy phạm pháp luật năm 2025 (</w:t>
      </w:r>
      <w:r>
        <w:rPr>
          <w:i/>
          <w:iCs/>
          <w:sz w:val="28"/>
          <w:szCs w:val="28"/>
          <w:lang w:val="nl-NL"/>
        </w:rPr>
        <w:t>được sửa đổi, bổ sung tại khoản 20 Điều 1 Luật sửa đổi, bổ sung một số điều của Luật Ban hành văn bản quy phạm năm 2025</w:t>
      </w:r>
      <w:r>
        <w:rPr>
          <w:sz w:val="28"/>
          <w:szCs w:val="28"/>
          <w:lang w:val="nl-NL"/>
        </w:rPr>
        <w:t>):</w:t>
      </w:r>
      <w:r>
        <w:rPr>
          <w:i/>
          <w:sz w:val="28"/>
          <w:szCs w:val="28"/>
          <w:lang w:val="nl-NL"/>
        </w:rPr>
        <w:t>“Trường hợp nhiều đơn vị hành chính được nhập thành một đơn vị hành chính mới cùng cấp thì văn bản quy phạm pháp luật của Hội đồng nhân dân, Ủy ban nhân dân, Chủ tịch Ủy ban nhân dân của đơn vị hành chính được nhập tiếp tục có hiệu lực trong phạm vi đơn vị hành chính đó cho đến khi Hội đồng nhân dân, Ủy ban nhân dân, Chủ tịch Ủy ban nhân dân của đơn vị hành chính mới ban hành văn bản hành chính để quyết định việc áp dụng hoặc bãi bỏ văn bản quy phạm pháp luật của Hội đồng nhân dân, Ủy ban nhân dân, Chủ tịch Ủy ban nhân dân của đơn vị hành chính được nhập hoặc ban hành văn bản quy phạm pháp luật mới”</w:t>
      </w:r>
      <w:r>
        <w:rPr>
          <w:sz w:val="28"/>
          <w:szCs w:val="28"/>
          <w:lang w:val="nl-NL"/>
        </w:rPr>
        <w:t>.</w:t>
      </w:r>
    </w:p>
    <w:p w14:paraId="0771D7A7" w14:textId="77777777" w:rsidR="006C1ECE" w:rsidRDefault="006C1ECE" w:rsidP="006C1ECE">
      <w:pPr>
        <w:spacing w:before="120"/>
        <w:ind w:firstLine="720"/>
        <w:jc w:val="both"/>
        <w:rPr>
          <w:rFonts w:eastAsia="SimSun"/>
          <w:sz w:val="28"/>
          <w:szCs w:val="28"/>
          <w:lang w:val="nl-NL"/>
        </w:rPr>
      </w:pPr>
      <w:r>
        <w:rPr>
          <w:rStyle w:val="fontstyle21"/>
          <w:rFonts w:eastAsia="SimSun"/>
          <w:lang w:val="nl-NL"/>
        </w:rPr>
        <w:t>Để bảo đảm tính thống nhất trong hệ thống pháp luật và quản lý nhà nước sau</w:t>
      </w:r>
      <w:r>
        <w:rPr>
          <w:sz w:val="28"/>
          <w:szCs w:val="28"/>
          <w:lang w:val="nl-NL"/>
        </w:rPr>
        <w:t xml:space="preserve"> </w:t>
      </w:r>
      <w:r>
        <w:rPr>
          <w:rStyle w:val="fontstyle21"/>
          <w:rFonts w:eastAsia="SimSun"/>
          <w:lang w:val="nl-NL"/>
        </w:rPr>
        <w:t>khi hợp nhất địa giới hành chính việc ban hành Nghị quyết của Hội đồng nhân dân mới</w:t>
      </w:r>
      <w:r>
        <w:rPr>
          <w:sz w:val="28"/>
          <w:szCs w:val="28"/>
          <w:lang w:val="nl-NL"/>
        </w:rPr>
        <w:t xml:space="preserve"> </w:t>
      </w:r>
      <w:r>
        <w:rPr>
          <w:rStyle w:val="fontstyle21"/>
          <w:rFonts w:eastAsia="SimSun"/>
          <w:lang w:val="nl-NL"/>
        </w:rPr>
        <w:t xml:space="preserve">giúp thống nhất quy định trong phạm vi toàn tỉnh mới, tránh chồng chéo, mâu thuẫn hoặc áp dụng không đồng đều, phù hợp với tình hình và yêu cầu quản lý chung, </w:t>
      </w:r>
      <w:r>
        <w:rPr>
          <w:iCs/>
          <w:sz w:val="28"/>
          <w:szCs w:val="28"/>
          <w:lang w:val="nl-NL"/>
        </w:rPr>
        <w:t xml:space="preserve">việc Ủy ban nhân dân </w:t>
      </w:r>
      <w:r>
        <w:rPr>
          <w:iCs/>
          <w:sz w:val="28"/>
          <w:szCs w:val="28"/>
          <w:lang w:val="vi-VN"/>
        </w:rPr>
        <w:t>tỉnh</w:t>
      </w:r>
      <w:r>
        <w:rPr>
          <w:iCs/>
          <w:sz w:val="28"/>
          <w:szCs w:val="28"/>
          <w:lang w:val="nl-NL"/>
        </w:rPr>
        <w:t xml:space="preserve"> Quảng Ngãi xây dựng, trình Hội đồng nhân dân </w:t>
      </w:r>
      <w:r>
        <w:rPr>
          <w:iCs/>
          <w:sz w:val="28"/>
          <w:szCs w:val="28"/>
          <w:lang w:val="vi-VN"/>
        </w:rPr>
        <w:t>tỉnh</w:t>
      </w:r>
      <w:r>
        <w:rPr>
          <w:iCs/>
          <w:sz w:val="28"/>
          <w:szCs w:val="28"/>
          <w:lang w:val="nl-NL"/>
        </w:rPr>
        <w:t xml:space="preserve"> Quảng Ngãi ban hành Nghị quyết</w:t>
      </w:r>
      <w:r>
        <w:rPr>
          <w:rStyle w:val="fontstyle21"/>
          <w:rFonts w:eastAsia="SimSun"/>
          <w:lang w:val="nl-NL"/>
        </w:rPr>
        <w:t xml:space="preserve"> </w:t>
      </w:r>
      <w:r>
        <w:rPr>
          <w:sz w:val="28"/>
          <w:szCs w:val="28"/>
          <w:lang w:val="nl-NL"/>
        </w:rPr>
        <w:t xml:space="preserve">Quy định mức thu Phí sử dụng các công trình kết cấu hạ tầng, công trình dịch vụ, tiện ích công cộng trong khu vực cửa khẩu Quốc tế Bờ Y, tỉnh Quảng Ngãi </w:t>
      </w:r>
      <w:r>
        <w:rPr>
          <w:rStyle w:val="fontstyle21"/>
          <w:rFonts w:eastAsia="SimSun"/>
          <w:lang w:val="nl-NL"/>
        </w:rPr>
        <w:t>là cần thiết và đúng quy định.</w:t>
      </w:r>
    </w:p>
    <w:p w14:paraId="356ACD34" w14:textId="77777777" w:rsidR="006C1ECE" w:rsidRDefault="006C1ECE" w:rsidP="006C1ECE">
      <w:pPr>
        <w:spacing w:before="120"/>
        <w:ind w:firstLine="720"/>
        <w:jc w:val="both"/>
        <w:rPr>
          <w:b/>
          <w:bCs/>
          <w:iCs/>
          <w:sz w:val="28"/>
          <w:szCs w:val="28"/>
          <w:lang w:val="nl-NL"/>
        </w:rPr>
      </w:pPr>
      <w:r>
        <w:rPr>
          <w:b/>
          <w:bCs/>
          <w:iCs/>
          <w:sz w:val="28"/>
          <w:szCs w:val="28"/>
          <w:lang w:val="nl-NL"/>
        </w:rPr>
        <w:lastRenderedPageBreak/>
        <w:t>2. Cơ sở thực tiễn</w:t>
      </w:r>
    </w:p>
    <w:p w14:paraId="5D4F0BD2" w14:textId="77777777" w:rsidR="006C1ECE" w:rsidRDefault="006C1ECE" w:rsidP="006C1ECE">
      <w:pPr>
        <w:widowControl w:val="0"/>
        <w:spacing w:before="120"/>
        <w:ind w:firstLine="720"/>
        <w:jc w:val="both"/>
        <w:rPr>
          <w:iCs/>
          <w:sz w:val="28"/>
          <w:szCs w:val="28"/>
          <w:lang w:val="nl-NL"/>
        </w:rPr>
      </w:pPr>
      <w:r>
        <w:rPr>
          <w:iCs/>
          <w:sz w:val="28"/>
          <w:szCs w:val="28"/>
          <w:lang w:val="nl-NL"/>
        </w:rPr>
        <w:t>Kể từ khi thực hiện thu Phí sử dụng công trình kết cấu hạ tầng (</w:t>
      </w:r>
      <w:r>
        <w:rPr>
          <w:i/>
          <w:sz w:val="28"/>
          <w:szCs w:val="28"/>
          <w:lang w:val="nl-NL"/>
        </w:rPr>
        <w:t>đối với phương tiện ra, vào các cửa khẩu</w:t>
      </w:r>
      <w:r>
        <w:rPr>
          <w:iCs/>
          <w:sz w:val="28"/>
          <w:szCs w:val="28"/>
          <w:lang w:val="nl-NL"/>
        </w:rPr>
        <w:t>) trong Khu kinh tế cửa khẩu quốc tế Bờ Y đến nay, đa số các đối tượng nộp phí đồng thuận với các mức thu phí đối với xe chở người, chở hàng hóa thông thường hoặc không chở hàng hóa (</w:t>
      </w:r>
      <w:r>
        <w:rPr>
          <w:i/>
          <w:sz w:val="28"/>
          <w:szCs w:val="28"/>
          <w:lang w:val="nl-NL"/>
        </w:rPr>
        <w:t>quy định tại điểm a khoản 2 Mục I, Phần B, Phụ lục I ban hành kèm theo Nghị quyết số 24/2023/NQ-HĐND</w:t>
      </w:r>
      <w:r>
        <w:rPr>
          <w:iCs/>
          <w:sz w:val="28"/>
          <w:szCs w:val="28"/>
          <w:lang w:val="nl-NL"/>
        </w:rPr>
        <w:t>). Riêng các mức thu phí đối với xe chở gỗ và sản phẩm chế biến từ gổ nhập khẩu, xuất khẩu (</w:t>
      </w:r>
      <w:r>
        <w:rPr>
          <w:i/>
          <w:sz w:val="28"/>
          <w:szCs w:val="28"/>
          <w:lang w:val="nl-NL"/>
        </w:rPr>
        <w:t>trừ gỗ rừng trồng và gỗ cây cao su</w:t>
      </w:r>
      <w:r>
        <w:rPr>
          <w:iCs/>
          <w:sz w:val="28"/>
          <w:szCs w:val="28"/>
          <w:lang w:val="nl-NL"/>
        </w:rPr>
        <w:t>), chở hàng hóa tạm nhập tái xuất, hàng hóa tạm xuất tái nhập, hàng hóa chuyển khẩu, hàng hóa của nước ngoài gửi kho ngoại quan xuất khẩu, hàng hóa quá cảnh (</w:t>
      </w:r>
      <w:r>
        <w:rPr>
          <w:i/>
          <w:sz w:val="28"/>
          <w:szCs w:val="28"/>
          <w:lang w:val="nl-NL"/>
        </w:rPr>
        <w:t>quy định tại điểm b khoản 2 Mục I, Phần B, Phụ lục I ban hành kèm theo Nghị quyết số 24/2023/NQ-HĐND</w:t>
      </w:r>
      <w:r>
        <w:rPr>
          <w:iCs/>
          <w:sz w:val="28"/>
          <w:szCs w:val="28"/>
          <w:lang w:val="nl-NL"/>
        </w:rPr>
        <w:t>) đã có nhiều Doanh nghiệp phản ảnh mức thu Phí sử dụng công trình kết cấu hạ tầng (đối với phương tiện ra, vào các cửa khẩu) trong Khu kinh tế cửa khẩu quốc tế Bờ Y quá cao so với mức thu phí tương tự tại các cửa khẩu quốc tế khác trên cùng tuyến biên giới Việt Nam – Lào; đồng thời kiến nghị cơ quan có thẩm quyền điều chỉnh các mức thu phí cho đảm bảo tính tương đồng với các cửa khẩu này. Cụ thể năm 2025 có 03 Doanh nghiệp có hoạt động kinh doanh vận tải thường xuyên qua cửa khẩu quốc tế Bờ Y có văn bản ý kiến nghị giảm đối với mức thu tại điểm b khoản 2 Mục I, Phần B, Phụ lục I ban hành kèm theo Nghị quyết số 24/2023/NQ-HĐND của HĐND tỉnh Kon Tum (</w:t>
      </w:r>
      <w:r>
        <w:rPr>
          <w:i/>
          <w:sz w:val="28"/>
          <w:szCs w:val="28"/>
          <w:lang w:val="nl-NL"/>
        </w:rPr>
        <w:t>Cụ thể là đối với xe chở hàng: chở gỗ và sản phẩm chế biến từ gổ nhập khẩu, xuất khẩu (trừ gỗ rừng trồng và gỗ cây cao su), chở hàng hóa tạm nhập tái xuất, hàng hóa tạm xuất tái nhập, hàng hóa chuyển khẩu, hàng hóa của nước ngoài gửi kho ngoại quan xuất khẩu, hàng hóa quá cảnh...</w:t>
      </w:r>
      <w:r>
        <w:rPr>
          <w:iCs/>
          <w:sz w:val="28"/>
          <w:szCs w:val="28"/>
          <w:lang w:val="nl-NL"/>
        </w:rPr>
        <w:t xml:space="preserve">). </w:t>
      </w:r>
    </w:p>
    <w:p w14:paraId="3C855F84" w14:textId="77777777" w:rsidR="006C1ECE" w:rsidRDefault="006C1ECE" w:rsidP="006C1ECE">
      <w:pPr>
        <w:widowControl w:val="0"/>
        <w:spacing w:before="120"/>
        <w:ind w:firstLine="720"/>
        <w:jc w:val="both"/>
        <w:rPr>
          <w:i/>
          <w:sz w:val="28"/>
          <w:szCs w:val="28"/>
          <w:lang w:val="nl-NL"/>
        </w:rPr>
      </w:pPr>
      <w:r>
        <w:rPr>
          <w:iCs/>
          <w:sz w:val="28"/>
          <w:szCs w:val="28"/>
          <w:lang w:val="nl-NL"/>
        </w:rPr>
        <w:t>Do vậy, việc xây dựng mức thu phí mới hiện nay là phù hợp với quy định tại Luật phí, lệ phí 97/2015/QH13 ngày 25/11/2015; Văn bản hợp nhất số 130/VBHN-VPQH ngày 29/8/2025 của Văn phòng Quốc hội; Nghị định số 362/2025/NĐ-CP ngày 31/12/2025 của Chính phủ; Thông tư số 85/2019/TT-BTC ngày 29/11/2019 được sửa đổi, bổ sung tại Thông tư số 106/2021/TT-BTC ngày 26/11/2021 của Bộ trưởng Bộ Tài chính và phù hợp với tình hình thực tiễn của tỉnh Quảng Ngãi hiện nay. Đồng thời nhằm tháo gỡ khó khăn cho doanh nghiệp, thúc đẩy phục hồi sản xuất kinh doanh, nâng cao khả năng cạnh tranh, giảm chi phí logistics đặc biệt là trong tình hình hiện nay có sự bất ổn gia tăng về giá xăng, dầu trên thế giới.</w:t>
      </w:r>
    </w:p>
    <w:p w14:paraId="28D507CB" w14:textId="77777777" w:rsidR="006C1ECE" w:rsidRDefault="006C1ECE" w:rsidP="006C1ECE">
      <w:pPr>
        <w:widowControl w:val="0"/>
        <w:spacing w:before="120"/>
        <w:ind w:firstLine="720"/>
        <w:jc w:val="both"/>
        <w:rPr>
          <w:sz w:val="28"/>
          <w:szCs w:val="28"/>
          <w:lang w:val="nl-NL"/>
        </w:rPr>
      </w:pPr>
      <w:r>
        <w:rPr>
          <w:sz w:val="28"/>
          <w:szCs w:val="28"/>
          <w:lang w:val="nl-NL"/>
        </w:rPr>
        <w:t xml:space="preserve">Việc ban hành Nghị quyết nhằm đảm bảo việc tổ chức thực hiện thu phí sử dụng công trình kết cấu hạ tầng (đối với phương tiện ra, vào các cửa khẩu) trong Khu kinh tế cửa khẩu quốc tế Bờ Y, tỉnh Quảng Ngãi được liên tục, không bị gián đoạn, sau sắp xếp đơn vị hành chính cấp tỉnh và tổ chức chính quyền địa phương 2 cấp. Đồng thời, theo quy định của Luật Ban hành văn bản quy phạm pháp luật , Hội đồng nhân dân tỉnh mới không sửa đổi, bổ sung văn bản quy phạm pháp luật của Hội đồng nhân dân các đơn vị hành chính được nhập. Do đó, việc ban hành Nghị quyết quy định Phí sử dụng công trình kết cấu hạ tầng trong Khu kinh tế cửa khẩu Quốc tế Bờ Y (thay thế nội dung tương ứng được ban hành tại Nghị quyết </w:t>
      </w:r>
      <w:r>
        <w:rPr>
          <w:sz w:val="28"/>
          <w:szCs w:val="28"/>
          <w:lang w:val="nl-NL"/>
        </w:rPr>
        <w:lastRenderedPageBreak/>
        <w:t xml:space="preserve">số 24/2023/NQ-HĐND ngày 11/7/2023 của HĐND tỉnh Kon Tum) là cần thiết, phù hợp với thực tiễn, nhằm đảm bảo tính thống nhất của hệ thống pháp luật, đáp ứng yêu cầu sắp xếp lại chính quyền địa phương cấp tỉnh.   </w:t>
      </w:r>
    </w:p>
    <w:p w14:paraId="0F98C02E" w14:textId="77777777" w:rsidR="006C1ECE" w:rsidRDefault="006C1ECE" w:rsidP="006C1ECE">
      <w:pPr>
        <w:spacing w:before="120"/>
        <w:ind w:firstLine="720"/>
        <w:jc w:val="both"/>
        <w:rPr>
          <w:b/>
          <w:bCs/>
          <w:sz w:val="28"/>
          <w:szCs w:val="28"/>
          <w:lang w:val="nl-NL"/>
        </w:rPr>
      </w:pPr>
      <w:r>
        <w:rPr>
          <w:b/>
          <w:bCs/>
          <w:sz w:val="28"/>
          <w:szCs w:val="28"/>
          <w:lang w:val="nl-NL"/>
        </w:rPr>
        <w:t>II. MỤC ĐÍCH, QUAN ĐIỂM XÂY DỰNG NGHỊ QUYẾT</w:t>
      </w:r>
    </w:p>
    <w:p w14:paraId="7211587C" w14:textId="77777777" w:rsidR="006C1ECE" w:rsidRDefault="006C1ECE" w:rsidP="006C1ECE">
      <w:pPr>
        <w:pStyle w:val="BodyText"/>
        <w:spacing w:before="120" w:after="120"/>
        <w:ind w:firstLine="720"/>
        <w:jc w:val="both"/>
        <w:rPr>
          <w:rFonts w:ascii="Times New Roman" w:hAnsi="Times New Roman"/>
          <w:b/>
          <w:bCs/>
          <w:sz w:val="28"/>
          <w:szCs w:val="28"/>
        </w:rPr>
      </w:pPr>
      <w:r>
        <w:rPr>
          <w:rFonts w:ascii="Times New Roman" w:hAnsi="Times New Roman"/>
          <w:b/>
          <w:bCs/>
          <w:sz w:val="28"/>
          <w:szCs w:val="28"/>
        </w:rPr>
        <w:t>1. Mục đích</w:t>
      </w:r>
    </w:p>
    <w:p w14:paraId="1E7C7A98" w14:textId="77777777" w:rsidR="006C1ECE" w:rsidRDefault="006C1ECE" w:rsidP="006C1ECE">
      <w:pPr>
        <w:pStyle w:val="BodyText"/>
        <w:spacing w:before="120" w:after="120"/>
        <w:ind w:firstLine="720"/>
        <w:jc w:val="both"/>
        <w:rPr>
          <w:rFonts w:ascii="Times New Roman" w:hAnsi="Times New Roman"/>
          <w:sz w:val="28"/>
          <w:szCs w:val="28"/>
        </w:rPr>
      </w:pPr>
      <w:r>
        <w:rPr>
          <w:rFonts w:ascii="Times New Roman" w:hAnsi="Times New Roman"/>
          <w:sz w:val="28"/>
          <w:szCs w:val="28"/>
        </w:rPr>
        <w:t>Việc xây dựng Nghị quyết quy định Phí sử dụng công trình kết cấu hạ tầng trong Khu kinh tế cửa khẩu Quốc tế Bờ Y (</w:t>
      </w:r>
      <w:r>
        <w:rPr>
          <w:rFonts w:ascii="Times New Roman" w:hAnsi="Times New Roman"/>
          <w:i/>
          <w:iCs/>
          <w:sz w:val="28"/>
          <w:szCs w:val="28"/>
        </w:rPr>
        <w:t>thay thế nội dung tương ứng được ban hành tại Nghị quyết số 24/2023/NQ-HĐND ngày 11/7/2023 của HĐND tỉnh Kon Tum</w:t>
      </w:r>
      <w:r>
        <w:rPr>
          <w:rFonts w:ascii="Times New Roman" w:hAnsi="Times New Roman"/>
          <w:sz w:val="28"/>
          <w:szCs w:val="28"/>
        </w:rPr>
        <w:t xml:space="preserve">) theo trình tự, thủ tục rút gọn theo hướng giảm mức thu phí sử dụng công trình kết cấu hạ tầng nhằm </w:t>
      </w:r>
      <w:bookmarkStart w:id="2" w:name="_Hlk223510939"/>
      <w:r>
        <w:rPr>
          <w:rFonts w:ascii="Times New Roman" w:hAnsi="Times New Roman"/>
          <w:sz w:val="28"/>
          <w:szCs w:val="28"/>
        </w:rPr>
        <w:t xml:space="preserve">thực hiện </w:t>
      </w:r>
      <w:bookmarkEnd w:id="2"/>
      <w:r>
        <w:rPr>
          <w:rFonts w:ascii="Times New Roman" w:hAnsi="Times New Roman"/>
          <w:sz w:val="28"/>
          <w:szCs w:val="28"/>
        </w:rPr>
        <w:t xml:space="preserve">chủ trương của Ban chấp hành Trung ương Đảng về phát triển kinh tế tư nhân </w:t>
      </w:r>
      <w:r>
        <w:rPr>
          <w:rFonts w:ascii="Times New Roman" w:hAnsi="Times New Roman"/>
          <w:i/>
          <w:iCs/>
          <w:sz w:val="28"/>
          <w:szCs w:val="28"/>
        </w:rPr>
        <w:t xml:space="preserve">(Nghị quyết số 68-NQ/TW ngày 4-5-2025 của Bộ Chính trị), </w:t>
      </w:r>
      <w:r>
        <w:rPr>
          <w:rFonts w:ascii="Times New Roman" w:hAnsi="Times New Roman"/>
          <w:sz w:val="28"/>
          <w:szCs w:val="28"/>
        </w:rPr>
        <w:t xml:space="preserve">tháo gỡ khó khăn cho doanh nghiệp, thúc đẩy phục hồi sản xuất kinh doanh, nâng cao khả năng cạnh tranh, giảm chi phí logistics theo Nghị quyết trong giai đoạn hiện nay. Đồng thời, đảm bảo việc thực hiện Luật phí, lệ phí </w:t>
      </w:r>
      <w:r>
        <w:rPr>
          <w:rFonts w:ascii="Times New Roman" w:hAnsi="Times New Roman"/>
          <w:bCs/>
          <w:sz w:val="28"/>
          <w:szCs w:val="28"/>
        </w:rPr>
        <w:t>số 97/2015/QH13</w:t>
      </w:r>
      <w:r>
        <w:rPr>
          <w:rFonts w:ascii="Times New Roman" w:hAnsi="Times New Roman"/>
          <w:sz w:val="28"/>
          <w:szCs w:val="28"/>
        </w:rPr>
        <w:t xml:space="preserve">; Nghị định số 362/2025/NĐ-CP ngày 31/12/2025 của Chính phủ; Thông tư số 85/2019/TT-BTC ngày 29/11/2019 được sửa đổi, bổ sung tại Thông tư số 106/2021/TT-BTC ngày 26/11/2021 của Bộ trưởng Bộ Tài chính được thống nhất, chính xác, thực hiện theo ý kiến chỉ đạo của Đảng và Nhà nước và pháp luật có liên quan tạo hành lang pháp lý đầy đủ cho hoạt động quản lý nhà nước trên địa bàn tỉnh. </w:t>
      </w:r>
    </w:p>
    <w:p w14:paraId="2877E247" w14:textId="77777777" w:rsidR="006C1ECE" w:rsidRDefault="006C1ECE" w:rsidP="006C1ECE">
      <w:pPr>
        <w:pStyle w:val="BodyText"/>
        <w:spacing w:before="120" w:after="120"/>
        <w:ind w:firstLine="720"/>
        <w:jc w:val="both"/>
        <w:rPr>
          <w:rFonts w:ascii="Times New Roman" w:hAnsi="Times New Roman"/>
          <w:b/>
          <w:bCs/>
          <w:sz w:val="28"/>
          <w:szCs w:val="28"/>
        </w:rPr>
      </w:pPr>
      <w:r>
        <w:rPr>
          <w:rFonts w:ascii="Times New Roman" w:hAnsi="Times New Roman"/>
          <w:b/>
          <w:bCs/>
          <w:sz w:val="28"/>
          <w:szCs w:val="28"/>
        </w:rPr>
        <w:t>2. Quan điểm xây dựng Nghị quyết</w:t>
      </w:r>
    </w:p>
    <w:p w14:paraId="1A307518" w14:textId="77777777" w:rsidR="006C1ECE" w:rsidRDefault="006C1ECE" w:rsidP="006C1ECE">
      <w:pPr>
        <w:pStyle w:val="BodyText"/>
        <w:spacing w:before="120" w:after="120"/>
        <w:ind w:firstLine="720"/>
        <w:jc w:val="both"/>
        <w:rPr>
          <w:rFonts w:ascii="Times New Roman" w:hAnsi="Times New Roman"/>
          <w:sz w:val="28"/>
          <w:szCs w:val="28"/>
        </w:rPr>
      </w:pPr>
      <w:r>
        <w:rPr>
          <w:rFonts w:ascii="Times New Roman" w:hAnsi="Times New Roman"/>
          <w:sz w:val="28"/>
          <w:szCs w:val="28"/>
        </w:rPr>
        <w:t>Việc xây dựng Nghị quyết quy định Phí sử dụng công trình kết cấu hạ tầng trong Khu kinh tế cửa khẩu Quốc tế Bờ Y (</w:t>
      </w:r>
      <w:r>
        <w:rPr>
          <w:rFonts w:ascii="Times New Roman" w:hAnsi="Times New Roman"/>
          <w:i/>
          <w:iCs/>
          <w:sz w:val="28"/>
          <w:szCs w:val="28"/>
        </w:rPr>
        <w:t>thay thế nội dung tương ứng được ban hành tại Nghị quyết số 24/2023/NQ-HĐND ngày 11/7/2023 của HĐND tỉnh Kon Tum</w:t>
      </w:r>
      <w:r>
        <w:rPr>
          <w:rFonts w:ascii="Times New Roman" w:hAnsi="Times New Roman"/>
          <w:sz w:val="28"/>
          <w:szCs w:val="28"/>
        </w:rPr>
        <w:t>) phải đảm bảo tính hợp hiến, hợp pháp và tính thống nhất của Nghị quyết với hệ thống pháp luật; tuân thủ đúng thẩm quyền, hình thức, trình tự, thủ tục xây dựng, ban hành văn bản quy phạm pháp luật; đồng thời, triển khai kịp thời chỉ đạo của cơ quan cấp trên về sắp xếp đơn vị hành chính cấp tỉnh, phù hợp với tình hình thực tiễn tại địa phương thông suốt, không bị gián đoạn.</w:t>
      </w:r>
    </w:p>
    <w:p w14:paraId="5008CF24" w14:textId="77777777" w:rsidR="006C1ECE" w:rsidRDefault="006C1ECE" w:rsidP="006C1ECE">
      <w:pPr>
        <w:widowControl w:val="0"/>
        <w:spacing w:before="120"/>
        <w:ind w:firstLine="567"/>
        <w:jc w:val="both"/>
        <w:rPr>
          <w:b/>
          <w:bCs/>
          <w:sz w:val="28"/>
          <w:szCs w:val="28"/>
          <w:lang w:val="nl-NL"/>
        </w:rPr>
      </w:pPr>
      <w:r>
        <w:rPr>
          <w:b/>
          <w:bCs/>
          <w:sz w:val="28"/>
          <w:szCs w:val="28"/>
          <w:lang w:val="nl-NL"/>
        </w:rPr>
        <w:t>III.</w:t>
      </w:r>
      <w:r>
        <w:rPr>
          <w:sz w:val="28"/>
          <w:szCs w:val="28"/>
          <w:lang w:val="nl-NL"/>
        </w:rPr>
        <w:t xml:space="preserve"> </w:t>
      </w:r>
      <w:r>
        <w:rPr>
          <w:b/>
          <w:bCs/>
          <w:sz w:val="28"/>
          <w:szCs w:val="28"/>
          <w:lang w:val="nl-NL"/>
        </w:rPr>
        <w:t>QUÁ TRÌNH XÂY DỰNG DỰ THẢO NGHỊ QUYẾT</w:t>
      </w:r>
    </w:p>
    <w:p w14:paraId="7CFF8578" w14:textId="77777777" w:rsidR="006C1ECE" w:rsidRDefault="006C1ECE" w:rsidP="006C1ECE">
      <w:pPr>
        <w:spacing w:before="120"/>
        <w:ind w:firstLine="567"/>
        <w:jc w:val="both"/>
        <w:rPr>
          <w:sz w:val="28"/>
          <w:szCs w:val="28"/>
          <w:lang w:val="nl-NL"/>
        </w:rPr>
      </w:pPr>
      <w:r>
        <w:rPr>
          <w:sz w:val="28"/>
          <w:szCs w:val="28"/>
          <w:lang w:val="nl-NL"/>
        </w:rPr>
        <w:t>1. Ngày 05/3/2026, Ban Quản lý có Công văn số 753/BQL-KHTH gửi Sở Tư pháp về việc tham gia ý kiến đối với việc đăng ký xây dựng Nghị quyết của HĐND tỉnh.</w:t>
      </w:r>
    </w:p>
    <w:p w14:paraId="71B05449" w14:textId="77777777" w:rsidR="006C1ECE" w:rsidRDefault="006C1ECE" w:rsidP="006C1ECE">
      <w:pPr>
        <w:spacing w:before="120"/>
        <w:ind w:firstLine="567"/>
        <w:jc w:val="both"/>
        <w:rPr>
          <w:sz w:val="28"/>
          <w:szCs w:val="28"/>
          <w:lang w:val="nl-NL"/>
        </w:rPr>
      </w:pPr>
      <w:r>
        <w:rPr>
          <w:sz w:val="28"/>
          <w:szCs w:val="28"/>
          <w:lang w:val="nl-NL"/>
        </w:rPr>
        <w:t>2. Ngày 16/3/2026, Sở Tư pháp tham gia ý kiến đối với đề nghị đăng ký xây dựng Nghị quyết của HĐND tỉnh tại Văn bản số 594/STP-XD&amp;TDTHPL.</w:t>
      </w:r>
    </w:p>
    <w:p w14:paraId="149E72ED" w14:textId="77777777" w:rsidR="006C1ECE" w:rsidRDefault="006C1ECE" w:rsidP="006C1ECE">
      <w:pPr>
        <w:spacing w:before="120"/>
        <w:ind w:firstLine="567"/>
        <w:jc w:val="both"/>
        <w:rPr>
          <w:sz w:val="28"/>
          <w:szCs w:val="28"/>
          <w:lang w:val="nl-NL"/>
        </w:rPr>
      </w:pPr>
      <w:r>
        <w:rPr>
          <w:sz w:val="28"/>
          <w:szCs w:val="28"/>
          <w:lang w:val="nl-NL"/>
        </w:rPr>
        <w:t>3. Ngày 18/3/2026, Ban Quản lý đã tiếp thu, giải trình ý kiến của Sở Tư pháp đối với việc đăng ký xây dựng Nghị quyết của Hội đồng nhân dân tỉnh tại Báo cáo số 54/BC-BQL. Đồng thời, Ban Quản lý trình Ủy ban nhân dân tỉnh về việc đăng ký xây dựng Nghị quyết quy định Phí sử dụng công trình kết cấu hạ tầng trong Khu kinh tế cửa khẩu Quốc tế Bờ Y (</w:t>
      </w:r>
      <w:r>
        <w:rPr>
          <w:i/>
          <w:iCs/>
          <w:sz w:val="28"/>
          <w:szCs w:val="28"/>
          <w:lang w:val="nl-NL"/>
        </w:rPr>
        <w:t xml:space="preserve">thay thế nội dung tương ứng được ban </w:t>
      </w:r>
      <w:r>
        <w:rPr>
          <w:i/>
          <w:iCs/>
          <w:sz w:val="28"/>
          <w:szCs w:val="28"/>
          <w:lang w:val="nl-NL"/>
        </w:rPr>
        <w:lastRenderedPageBreak/>
        <w:t>hành tại Nghị quyết số 24/2023/NQ-HĐND ngày 11/7/2023 của HĐND tỉnh Kon Tum</w:t>
      </w:r>
      <w:r>
        <w:rPr>
          <w:sz w:val="28"/>
          <w:szCs w:val="28"/>
          <w:lang w:val="nl-NL"/>
        </w:rPr>
        <w:t>) theo trình tự, thủ tục rút gọn tại Tờ trình số 20/TTr-BQL.</w:t>
      </w:r>
    </w:p>
    <w:p w14:paraId="1DABB20F" w14:textId="77777777" w:rsidR="006C1ECE" w:rsidRDefault="006C1ECE" w:rsidP="006C1ECE">
      <w:pPr>
        <w:spacing w:before="120"/>
        <w:ind w:firstLine="567"/>
        <w:jc w:val="both"/>
        <w:rPr>
          <w:sz w:val="28"/>
          <w:szCs w:val="28"/>
          <w:lang w:val="nl-NL"/>
        </w:rPr>
      </w:pPr>
      <w:r>
        <w:rPr>
          <w:sz w:val="28"/>
          <w:szCs w:val="28"/>
          <w:lang w:val="nl-NL"/>
        </w:rPr>
        <w:t>4. Ngày 31/3/2026, Ủy ban nhân dân tỉnh có Tờ trình số 77/TTr-UBND trình Thường trực Hội đồng nhân dân tỉnh về việc đăng ký xây dựng Nghị quyết quy định Phí sử dụng công trình kết cấu hạ tầng trong Khu kinh tế cửa khẩu Quốc tế Bờ Y (</w:t>
      </w:r>
      <w:r>
        <w:rPr>
          <w:i/>
          <w:iCs/>
          <w:sz w:val="28"/>
          <w:szCs w:val="28"/>
          <w:lang w:val="nl-NL"/>
        </w:rPr>
        <w:t>thay thế nội dung tương ứng được ban hành tại Nghị quyết số 24/2023/NQ-HĐND ngày 11/7/2023 của HĐND tỉnh Kon Tum</w:t>
      </w:r>
      <w:r>
        <w:rPr>
          <w:sz w:val="28"/>
          <w:szCs w:val="28"/>
          <w:lang w:val="nl-NL"/>
        </w:rPr>
        <w:t>) theo trình tự, thủ tục rút gọn.</w:t>
      </w:r>
    </w:p>
    <w:p w14:paraId="5EDAB99F" w14:textId="77777777" w:rsidR="006C1ECE" w:rsidRDefault="006C1ECE" w:rsidP="006C1ECE">
      <w:pPr>
        <w:spacing w:before="120"/>
        <w:ind w:firstLine="567"/>
        <w:jc w:val="both"/>
        <w:rPr>
          <w:sz w:val="28"/>
          <w:szCs w:val="28"/>
          <w:lang w:val="nl-NL"/>
        </w:rPr>
      </w:pPr>
      <w:r>
        <w:rPr>
          <w:sz w:val="28"/>
          <w:szCs w:val="28"/>
          <w:lang w:val="nl-NL"/>
        </w:rPr>
        <w:t>5. Ngày 10/4/2026, Hội đồng nhân dân tỉnh đã thẩm tra Tờ trình số 77/TTr-UBND ngày 31/3/2026 của Ủy ban nhân dân tỉnh về việc đăng ký xây dựng Nghị quyết Quy định Phí sử dụng công trình kết cấu hạ tầng trong Khu kinh tế cửa khẩu Quốc tế Bờ Y tại Báo cáo số 89/BC-HĐND.</w:t>
      </w:r>
    </w:p>
    <w:p w14:paraId="080FF03E" w14:textId="77777777" w:rsidR="006C1ECE" w:rsidRDefault="006C1ECE" w:rsidP="006C1ECE">
      <w:pPr>
        <w:spacing w:before="120"/>
        <w:ind w:firstLine="567"/>
        <w:jc w:val="both"/>
        <w:rPr>
          <w:sz w:val="28"/>
          <w:szCs w:val="28"/>
          <w:lang w:val="nl-NL"/>
        </w:rPr>
      </w:pPr>
      <w:r>
        <w:rPr>
          <w:sz w:val="28"/>
          <w:szCs w:val="28"/>
          <w:lang w:val="nl-NL"/>
        </w:rPr>
        <w:t>6. Ngày 13/4/2026, Thường trực Hội đồng nhân dân tỉnh đã có ý kiến tại Công văn số 95/HĐND-KTNS với nội dung: Thống nhất đăng ký xây dựng Nghị quyết Quy định Phí sử dụng công trình kết cấu hạ tầng trong Khu kinh tế cửa khẩu Quốc tế Bờ Y; xây dựng, ban hành Nghị quyết thực hiện theo trình tự, thủ tục rút gọn như đề nghị của Ủy ban nhân dân tỉnh tại Tờ trình số 77/TTr-UBND ngày 31/3/2026; thời gian trình tại Kỳ họp chuyên đề tháng 5 năm 2026, Hội đồng nhân dân tỉnh Khóa XIV. Tuy nhiên, Thường trực Hội đồng nhân dân tỉnh đề nghị: trong quá trình xây dựng Nghị quyết, đề nghị Ủy ban nhân dân tỉnh chỉ đạo cơ quan chủ trì soạn thảo rà soát, biên tập tên gọi cho phù hợp với quy định tại khoản 2 Điều 2 Thông tư số 85/2019/TT-BTC1 (</w:t>
      </w:r>
      <w:r>
        <w:rPr>
          <w:i/>
          <w:iCs/>
          <w:sz w:val="28"/>
          <w:szCs w:val="28"/>
          <w:lang w:val="nl-NL"/>
        </w:rPr>
        <w:t>danh mục phí thuộc thẩm quyền của HĐND tỉnh: Phí sử dụng công trình kết cấu hạ tầng, công trình dịch vụ, tiện ích công cộng trong khu vực cửa khẩu, bao gồm: khu vực cửa khẩu biên giới đất liền và khu vực cửa khẩu cảng biển</w:t>
      </w:r>
      <w:r>
        <w:rPr>
          <w:sz w:val="28"/>
          <w:szCs w:val="28"/>
          <w:lang w:val="nl-NL"/>
        </w:rPr>
        <w:t>).</w:t>
      </w:r>
    </w:p>
    <w:p w14:paraId="66802814" w14:textId="77777777" w:rsidR="006C1ECE" w:rsidRDefault="006C1ECE" w:rsidP="006C1ECE">
      <w:pPr>
        <w:spacing w:before="120"/>
        <w:ind w:firstLine="567"/>
        <w:jc w:val="both"/>
        <w:rPr>
          <w:sz w:val="28"/>
          <w:szCs w:val="28"/>
          <w:lang w:val="nl-NL"/>
        </w:rPr>
      </w:pPr>
      <w:r>
        <w:rPr>
          <w:sz w:val="28"/>
          <w:szCs w:val="28"/>
          <w:lang w:val="nl-NL"/>
        </w:rPr>
        <w:t>7. Ngày 14/4/2026, Chủ tịch Ủy ban nhân dân tỉnh giao Ban Quản lý chủ trì, phối hợp với các cơ quan, đơn vị và địa phương có liên quan khẩn trương xây dựng Nghị quyết quy định Phí sử dụng công trình kết cấu hạ tầng trong Khu kinh tế cửa khẩu Quốc tế Bờ Y theo trình tự, thủ tục rút gọn theo quy định; quá trình thực hiện nghiên cứu tiếp thu ý kiến của Thường trực Hội đồng nhân dân tỉnh tại Công văn số 95/HĐND-KTNS nêu trên; tham mưu Ủy ban nhân dân tỉnh xem xét, trình tại Kỳ họp chuyên đề tháng 5 năm 2026 của HĐND tỉnh đảm bảo theo đúng thời gian yêu cầu tại Công văn số 3121/UBND-CNXD ngày 14/4/2026 của Uỷ ban nhân dân tỉnh về việc triển khai xây dựng Nghị quyết quy định Phí sử dụng công trình kết cấu hạ tầng trong Khu kinh tế cửa khẩu Quốc tế Bờ Y.</w:t>
      </w:r>
    </w:p>
    <w:p w14:paraId="5D8E71E3" w14:textId="77777777" w:rsidR="006C1ECE" w:rsidRDefault="006C1ECE" w:rsidP="006C1ECE">
      <w:pPr>
        <w:spacing w:before="120"/>
        <w:ind w:firstLine="567"/>
        <w:jc w:val="both"/>
        <w:rPr>
          <w:sz w:val="28"/>
          <w:szCs w:val="28"/>
          <w:lang w:val="nl-NL"/>
        </w:rPr>
      </w:pPr>
      <w:r>
        <w:rPr>
          <w:sz w:val="28"/>
          <w:szCs w:val="28"/>
          <w:lang w:val="nl-NL"/>
        </w:rPr>
        <w:t xml:space="preserve">8. Tiếp thu ý kiến của Thường trực Hội đồng nhân dân tỉnh tại Công văn số 95/HĐND-KTNS và thực hiện ý kến chỉ đạo của Chủ tịch Ủy ban nhân dân tỉnh tại Công văn số 3121/UBND-CNXD; Ban Quản lý đã xác định lại tên gọi và giải trình về việc không đề xuất ban hành mức Phí sử dụng công trình kết cấu hạ tầng áp dụng đối với cửa khẩu Cảng Dung Quất. Đồng thời, Ban Quản lý đã xây dựng Dự thảo </w:t>
      </w:r>
      <w:r>
        <w:rPr>
          <w:b/>
          <w:bCs/>
          <w:sz w:val="28"/>
          <w:szCs w:val="28"/>
          <w:lang w:val="nl-NL"/>
        </w:rPr>
        <w:t>Đề án xây dựng mức thu Phí sử dụng công trình kết cấu hạ tầng, công trình dịch vụ, tiện ích công cộng trong khu vực cửa khẩu quốc tế Bờ Y, tỉnh Quảng Ngãi</w:t>
      </w:r>
      <w:r>
        <w:rPr>
          <w:sz w:val="28"/>
          <w:szCs w:val="28"/>
          <w:lang w:val="nl-NL"/>
        </w:rPr>
        <w:t xml:space="preserve">, gửi lấy ý kiến của Sở Xây dựng đối với Dự thảo Đề án, gửi Sở </w:t>
      </w:r>
      <w:r>
        <w:rPr>
          <w:sz w:val="28"/>
          <w:szCs w:val="28"/>
          <w:lang w:val="nl-NL"/>
        </w:rPr>
        <w:lastRenderedPageBreak/>
        <w:t>Tài chính xem xét, thẩm định đối với Dự thảo Đề án tại Văn bản số 1492/BQL-KHTH ngày 17/4/2026.</w:t>
      </w:r>
    </w:p>
    <w:p w14:paraId="3CB3FD83" w14:textId="77777777" w:rsidR="006C1ECE" w:rsidRDefault="006C1ECE" w:rsidP="006C1ECE">
      <w:pPr>
        <w:spacing w:before="120"/>
        <w:ind w:firstLine="567"/>
        <w:jc w:val="both"/>
        <w:rPr>
          <w:sz w:val="28"/>
          <w:szCs w:val="28"/>
          <w:lang w:val="nl-NL"/>
        </w:rPr>
      </w:pPr>
      <w:r>
        <w:rPr>
          <w:sz w:val="28"/>
          <w:szCs w:val="28"/>
          <w:lang w:val="nl-NL"/>
        </w:rPr>
        <w:t>9. Ngày 22/4/2026, Sở Xây dựng có ý kiến thống nhất với nội dung dự thảo Đề án xây dựng mức thu Phí sử dụng các công trình kết cấu hạ tầng, công trình dịch vụ, tiện ích công cộng trong khu vực cửa khẩu Quốc tế Bờ Y, tỉnh Quảng Ngãi tại Văn bản số 2794/SXD-KCHT.</w:t>
      </w:r>
    </w:p>
    <w:p w14:paraId="60116194" w14:textId="77777777" w:rsidR="006C1ECE" w:rsidRDefault="006C1ECE" w:rsidP="006C1ECE">
      <w:pPr>
        <w:spacing w:before="120"/>
        <w:ind w:firstLine="567"/>
        <w:jc w:val="both"/>
        <w:rPr>
          <w:sz w:val="28"/>
          <w:szCs w:val="28"/>
          <w:lang w:val="nl-NL"/>
        </w:rPr>
      </w:pPr>
      <w:r>
        <w:rPr>
          <w:sz w:val="28"/>
          <w:szCs w:val="28"/>
          <w:lang w:val="nl-NL"/>
        </w:rPr>
        <w:t>10. Ngày 22/4/2026, Sở Tài chính có Văn bản số 3130/STC-HCSN về việc thẩm định Đề án xây dựng mức thu Phí sử dụng các công trình kết cấu hạ tầng, công trình dịch vụ, tiện ích công cộng trong khu vực cửa khẩu Quốc tế Bờ Y, tỉnh Quảng Ngãi. Theo đó, Sở Tài chính thống nhất với nội dung dự thảo Đề án kèm theo Công văn số 1492/BQL-KHTH ngày 17/4/2026 của Ban quản lý KKT Dung Quất và các KCN Quảng Ngãi.</w:t>
      </w:r>
    </w:p>
    <w:p w14:paraId="15D9668D" w14:textId="77777777" w:rsidR="006C1ECE" w:rsidRDefault="006C1ECE" w:rsidP="006C1ECE">
      <w:pPr>
        <w:spacing w:before="120"/>
        <w:ind w:firstLine="567"/>
        <w:jc w:val="both"/>
        <w:rPr>
          <w:color w:val="FF0000"/>
          <w:sz w:val="28"/>
          <w:szCs w:val="28"/>
          <w:lang w:val="nl-NL"/>
        </w:rPr>
      </w:pPr>
      <w:r>
        <w:rPr>
          <w:color w:val="FF0000"/>
          <w:sz w:val="28"/>
          <w:szCs w:val="28"/>
          <w:lang w:val="nl-NL"/>
        </w:rPr>
        <w:t>11. Ban Quản lý đã hoàn thiện Đề án và xây dựng dự thảo Nghị quyết, lấy ý kiến các cơ quan, đơn vị, địa phương và trình thẩm định dự thảo Nghị Quyết tại Báo cáo số ....../BC-STP ngày ... /...../....... của Sở Tư pháp, đồng thời hoàn chỉnh lại dự thảo Nghị quyết và tham mưu Ủy ban nhân dân tỉnh xem xét trình Hội đồng nhân dân tỉnh ban hành.</w:t>
      </w:r>
    </w:p>
    <w:p w14:paraId="503FE565" w14:textId="77777777" w:rsidR="006C1ECE" w:rsidRDefault="006C1ECE" w:rsidP="006C1ECE">
      <w:pPr>
        <w:widowControl w:val="0"/>
        <w:spacing w:before="120"/>
        <w:ind w:firstLine="567"/>
        <w:jc w:val="both"/>
        <w:rPr>
          <w:b/>
          <w:bCs/>
          <w:spacing w:val="-4"/>
          <w:sz w:val="28"/>
          <w:szCs w:val="28"/>
          <w:lang w:val="nl-NL"/>
        </w:rPr>
      </w:pPr>
      <w:r>
        <w:rPr>
          <w:b/>
          <w:bCs/>
          <w:spacing w:val="-4"/>
          <w:sz w:val="28"/>
          <w:szCs w:val="28"/>
          <w:lang w:val="vi-VN"/>
        </w:rPr>
        <w:t>I</w:t>
      </w:r>
      <w:r>
        <w:rPr>
          <w:b/>
          <w:bCs/>
          <w:spacing w:val="-4"/>
          <w:sz w:val="28"/>
          <w:szCs w:val="28"/>
          <w:lang w:val="nl-NL"/>
        </w:rPr>
        <w:t>V. BỐ CỤC VÀ NỘI DUNG CƠ BẢN CỦA NGHỊ QUYẾT</w:t>
      </w:r>
    </w:p>
    <w:p w14:paraId="3E503A0B" w14:textId="77777777" w:rsidR="006C1ECE" w:rsidRDefault="006C1ECE" w:rsidP="006C1ECE">
      <w:pPr>
        <w:widowControl w:val="0"/>
        <w:spacing w:before="120"/>
        <w:ind w:firstLine="567"/>
        <w:jc w:val="both"/>
        <w:rPr>
          <w:b/>
          <w:sz w:val="28"/>
          <w:szCs w:val="28"/>
          <w:lang w:val="pl-PL"/>
        </w:rPr>
      </w:pPr>
      <w:r>
        <w:rPr>
          <w:b/>
          <w:bCs/>
          <w:sz w:val="28"/>
          <w:szCs w:val="28"/>
          <w:lang w:val="vi-VN"/>
        </w:rPr>
        <w:t>1.</w:t>
      </w:r>
      <w:r>
        <w:rPr>
          <w:b/>
          <w:sz w:val="28"/>
          <w:szCs w:val="28"/>
          <w:lang w:val="pl-PL"/>
        </w:rPr>
        <w:t xml:space="preserve"> Phạm vi điều chỉnh và đối tượng áp dụng</w:t>
      </w:r>
    </w:p>
    <w:p w14:paraId="26CF967C" w14:textId="77777777" w:rsidR="006C1ECE" w:rsidRDefault="006C1ECE" w:rsidP="006C1ECE">
      <w:pPr>
        <w:widowControl w:val="0"/>
        <w:spacing w:before="120"/>
        <w:ind w:firstLine="567"/>
        <w:jc w:val="both"/>
        <w:rPr>
          <w:b/>
          <w:sz w:val="28"/>
          <w:szCs w:val="28"/>
          <w:lang w:val="pl-PL"/>
        </w:rPr>
      </w:pPr>
      <w:r>
        <w:rPr>
          <w:b/>
          <w:sz w:val="28"/>
          <w:szCs w:val="28"/>
          <w:lang w:val="pl-PL"/>
        </w:rPr>
        <w:t>1.1 Phạm vi điều chỉnh</w:t>
      </w:r>
    </w:p>
    <w:p w14:paraId="04CCC866" w14:textId="77777777" w:rsidR="006C1ECE" w:rsidRDefault="006C1ECE" w:rsidP="006C1ECE">
      <w:pPr>
        <w:spacing w:before="120"/>
        <w:ind w:firstLine="567"/>
        <w:jc w:val="both"/>
        <w:rPr>
          <w:sz w:val="28"/>
          <w:szCs w:val="28"/>
        </w:rPr>
      </w:pPr>
      <w:r>
        <w:rPr>
          <w:iCs/>
          <w:sz w:val="28"/>
          <w:szCs w:val="28"/>
          <w:lang w:val="nl-NL"/>
        </w:rPr>
        <w:t>Nghị quyết</w:t>
      </w:r>
      <w:r>
        <w:rPr>
          <w:rStyle w:val="fontstyle21"/>
          <w:rFonts w:eastAsia="SimSun"/>
          <w:lang w:val="pl-PL"/>
        </w:rPr>
        <w:t xml:space="preserve"> Quy định </w:t>
      </w:r>
      <w:r>
        <w:rPr>
          <w:iCs/>
          <w:sz w:val="28"/>
          <w:szCs w:val="28"/>
          <w:lang w:val="pl-PL"/>
        </w:rPr>
        <w:t>mức thu, miễn, giảm, thu nộp, quản lý và sử dụng phí sử dụng công trình kết cấu hạ tầng, công trình dịch vụ, tiện ích công cộng trong khu vực cửa khẩu quốc tế Bờ Y, tỉnh Quảng Ngãi.</w:t>
      </w:r>
    </w:p>
    <w:p w14:paraId="3F30B11E" w14:textId="77777777" w:rsidR="006C1ECE" w:rsidRDefault="006C1ECE" w:rsidP="006C1ECE">
      <w:pPr>
        <w:widowControl w:val="0"/>
        <w:spacing w:before="120"/>
        <w:ind w:firstLine="567"/>
        <w:jc w:val="both"/>
        <w:rPr>
          <w:b/>
          <w:bCs/>
          <w:sz w:val="28"/>
          <w:szCs w:val="28"/>
          <w:lang w:val="pl-PL"/>
        </w:rPr>
      </w:pPr>
      <w:r>
        <w:rPr>
          <w:b/>
          <w:bCs/>
          <w:sz w:val="28"/>
          <w:szCs w:val="28"/>
          <w:lang w:val="pl-PL"/>
        </w:rPr>
        <w:t>1. 2. Đối tượng áp dụng</w:t>
      </w:r>
    </w:p>
    <w:p w14:paraId="4A07B15A" w14:textId="77777777" w:rsidR="006C1ECE" w:rsidRDefault="006C1ECE" w:rsidP="006C1ECE">
      <w:pPr>
        <w:spacing w:before="120"/>
        <w:ind w:firstLine="567"/>
        <w:jc w:val="both"/>
        <w:rPr>
          <w:rStyle w:val="fontstyle21"/>
          <w:rFonts w:eastAsia="SimSun"/>
        </w:rPr>
      </w:pPr>
      <w:r>
        <w:rPr>
          <w:rStyle w:val="fontstyle21"/>
          <w:rFonts w:eastAsia="SimSun"/>
          <w:i/>
          <w:iCs/>
          <w:lang w:val="pl-PL"/>
        </w:rPr>
        <w:t>- Đối tượng nộp phí:</w:t>
      </w:r>
      <w:r>
        <w:rPr>
          <w:rStyle w:val="fontstyle21"/>
          <w:rFonts w:eastAsia="SimSun"/>
          <w:lang w:val="pl-PL"/>
        </w:rPr>
        <w:t xml:space="preserve"> Tổ chức, cá nhân trong nước và ngoài nước có phương tiện ra, vào cửa khẩu quốc tế Bờ Y có trách nhiệm nộp Phí sử dụng công trình kết cấu hạ tầng, công trình dịch vụ, tiện ích công cộng trong khu vực cửa khẩu quốc tế Bờ Y, tỉnh Quảng Ngãi.</w:t>
      </w:r>
    </w:p>
    <w:p w14:paraId="242BA14A" w14:textId="77777777" w:rsidR="006C1ECE" w:rsidRDefault="006C1ECE" w:rsidP="006C1ECE">
      <w:pPr>
        <w:spacing w:before="120"/>
        <w:ind w:firstLine="567"/>
        <w:jc w:val="both"/>
        <w:rPr>
          <w:rFonts w:eastAsia="SimSun"/>
        </w:rPr>
      </w:pPr>
      <w:r>
        <w:rPr>
          <w:rStyle w:val="fontstyle21"/>
          <w:rFonts w:eastAsia="SimSun"/>
          <w:i/>
          <w:iCs/>
          <w:lang w:val="pl-PL"/>
        </w:rPr>
        <w:t>- Đối tượng thu phí:</w:t>
      </w:r>
      <w:r>
        <w:rPr>
          <w:rStyle w:val="fontstyle21"/>
          <w:rFonts w:eastAsia="SimSun"/>
          <w:lang w:val="pl-PL"/>
        </w:rPr>
        <w:t xml:space="preserve"> </w:t>
      </w:r>
      <w:r>
        <w:rPr>
          <w:sz w:val="28"/>
          <w:szCs w:val="28"/>
          <w:shd w:val="clear" w:color="auto" w:fill="FFFFFF"/>
          <w:lang w:val="pl-PL"/>
        </w:rPr>
        <w:t xml:space="preserve">Các cơ quan nhà nước, đơn vị sự nghiệp công lập và tổ chức được cơ quan nhà nước có thẩm quyền giao thu phí, lệ phí theo quy định của </w:t>
      </w:r>
      <w:r>
        <w:rPr>
          <w:sz w:val="28"/>
          <w:szCs w:val="28"/>
          <w:lang w:val="pl-PL"/>
        </w:rPr>
        <w:t xml:space="preserve">Luật Phí và lệ phí số </w:t>
      </w:r>
      <w:r>
        <w:rPr>
          <w:sz w:val="28"/>
          <w:szCs w:val="28"/>
          <w:shd w:val="clear" w:color="auto" w:fill="FFFFFF"/>
          <w:lang w:val="pl-PL"/>
        </w:rPr>
        <w:t>97/2015/QH13.</w:t>
      </w:r>
    </w:p>
    <w:p w14:paraId="38D75452" w14:textId="77777777" w:rsidR="006C1ECE" w:rsidRDefault="006C1ECE" w:rsidP="006C1ECE">
      <w:pPr>
        <w:spacing w:before="120"/>
        <w:ind w:firstLine="567"/>
        <w:jc w:val="both"/>
        <w:rPr>
          <w:i/>
          <w:iCs/>
          <w:sz w:val="28"/>
          <w:szCs w:val="28"/>
          <w:lang w:val="pl-PL"/>
        </w:rPr>
      </w:pPr>
      <w:r>
        <w:rPr>
          <w:i/>
          <w:iCs/>
          <w:sz w:val="28"/>
          <w:szCs w:val="28"/>
          <w:lang w:val="pl-PL"/>
        </w:rPr>
        <w:t>- Đối tượng miễn nộp phí:</w:t>
      </w:r>
    </w:p>
    <w:p w14:paraId="37CAAFB9" w14:textId="77777777" w:rsidR="006C1ECE" w:rsidRDefault="006C1ECE" w:rsidP="006C1ECE">
      <w:pPr>
        <w:spacing w:before="120"/>
        <w:ind w:firstLine="567"/>
        <w:jc w:val="both"/>
        <w:rPr>
          <w:sz w:val="28"/>
          <w:szCs w:val="28"/>
          <w:lang w:val="pl-PL"/>
        </w:rPr>
      </w:pPr>
      <w:r>
        <w:rPr>
          <w:sz w:val="28"/>
          <w:szCs w:val="28"/>
          <w:lang w:val="pl-PL"/>
        </w:rPr>
        <w:t>+ Xe có hộ tống, dẫn đường; xe công vụ gồm: xe của các cơ quan Đảng, nhà nước, đoàn thể (</w:t>
      </w:r>
      <w:r>
        <w:rPr>
          <w:i/>
          <w:iCs/>
          <w:sz w:val="28"/>
          <w:szCs w:val="28"/>
          <w:lang w:val="pl-PL"/>
        </w:rPr>
        <w:t>không bao gồm xe của doanh nghiệp nhà nước</w:t>
      </w:r>
      <w:r>
        <w:rPr>
          <w:sz w:val="28"/>
          <w:szCs w:val="28"/>
          <w:lang w:val="pl-PL"/>
        </w:rPr>
        <w:t>) đi công tác, xe của các Đoàn công tác nước ngoài được miễn trừ ngoại giao theo quy định của Nhà nước;</w:t>
      </w:r>
    </w:p>
    <w:p w14:paraId="75C40F31" w14:textId="77777777" w:rsidR="006C1ECE" w:rsidRDefault="006C1ECE" w:rsidP="006C1ECE">
      <w:pPr>
        <w:spacing w:before="120"/>
        <w:ind w:firstLine="567"/>
        <w:jc w:val="both"/>
        <w:rPr>
          <w:sz w:val="28"/>
          <w:szCs w:val="28"/>
          <w:lang w:val="pl-PL"/>
        </w:rPr>
      </w:pPr>
      <w:r>
        <w:rPr>
          <w:sz w:val="28"/>
          <w:szCs w:val="28"/>
          <w:lang w:val="pl-PL"/>
        </w:rPr>
        <w:t>+ Xe cứu thương; xe cứu hỏa, xe máy nông nghiệp; xe hộ đê, xe làm nhiệm vụ khẩn cấp về chống lụt bão; xe làm nhiệm vụ theo quy định của pháp luật về tình trạng khẩn cấp khi có thảm họa lớn, dịch bệnh nguy hiểm;</w:t>
      </w:r>
    </w:p>
    <w:p w14:paraId="7D87B379" w14:textId="77777777" w:rsidR="006C1ECE" w:rsidRDefault="006C1ECE" w:rsidP="006C1ECE">
      <w:pPr>
        <w:spacing w:before="120"/>
        <w:ind w:firstLine="567"/>
        <w:jc w:val="both"/>
        <w:rPr>
          <w:sz w:val="28"/>
          <w:szCs w:val="28"/>
          <w:lang w:val="pl-PL"/>
        </w:rPr>
      </w:pPr>
      <w:r>
        <w:rPr>
          <w:sz w:val="28"/>
          <w:szCs w:val="28"/>
          <w:lang w:val="pl-PL"/>
        </w:rPr>
        <w:lastRenderedPageBreak/>
        <w:t>+ Xe chuyên dùng phục vụ quốc phòng, an ninh (</w:t>
      </w:r>
      <w:r>
        <w:rPr>
          <w:i/>
          <w:iCs/>
          <w:sz w:val="28"/>
          <w:szCs w:val="28"/>
          <w:lang w:val="pl-PL"/>
        </w:rPr>
        <w:t>xe tăng, xe bọc thép, xe kéo pháo, xe chở lực lượng vũ trang đang hành quân</w:t>
      </w:r>
      <w:r>
        <w:rPr>
          <w:sz w:val="28"/>
          <w:szCs w:val="28"/>
          <w:lang w:val="pl-PL"/>
        </w:rPr>
        <w:t>); xe ô tô của lực lượng Công an, Quốc phòng sử dụng vé “Phí đường bộ toàn quốc”;</w:t>
      </w:r>
    </w:p>
    <w:p w14:paraId="59FD1FB8" w14:textId="77777777" w:rsidR="006C1ECE" w:rsidRDefault="006C1ECE" w:rsidP="006C1ECE">
      <w:pPr>
        <w:spacing w:before="120"/>
        <w:ind w:firstLine="567"/>
        <w:jc w:val="both"/>
        <w:rPr>
          <w:sz w:val="28"/>
          <w:szCs w:val="28"/>
          <w:shd w:val="clear" w:color="auto" w:fill="FFFFFF"/>
          <w:lang w:val="pl-PL"/>
        </w:rPr>
      </w:pPr>
      <w:r>
        <w:rPr>
          <w:sz w:val="28"/>
          <w:szCs w:val="28"/>
          <w:lang w:val="pl-PL"/>
        </w:rPr>
        <w:t>+ Xe mô tô hai bánh, xe hai bánh gắn máy; xe ba bánh gắn máy.</w:t>
      </w:r>
    </w:p>
    <w:p w14:paraId="5EB6ABEF" w14:textId="77777777" w:rsidR="006C1ECE" w:rsidRDefault="006C1ECE" w:rsidP="006C1ECE">
      <w:pPr>
        <w:spacing w:before="120"/>
        <w:ind w:firstLine="567"/>
        <w:jc w:val="both"/>
        <w:rPr>
          <w:b/>
          <w:bCs/>
          <w:sz w:val="28"/>
          <w:szCs w:val="28"/>
          <w:shd w:val="clear" w:color="auto" w:fill="FFFFFF"/>
          <w:lang w:val="pl-PL"/>
        </w:rPr>
      </w:pPr>
      <w:r>
        <w:rPr>
          <w:b/>
          <w:bCs/>
          <w:sz w:val="28"/>
          <w:szCs w:val="28"/>
          <w:shd w:val="clear" w:color="auto" w:fill="FFFFFF"/>
          <w:lang w:val="pl-PL"/>
        </w:rPr>
        <w:t>2. Bố cục</w:t>
      </w:r>
    </w:p>
    <w:p w14:paraId="20EEE4B7" w14:textId="77777777" w:rsidR="006C1ECE" w:rsidRDefault="006C1ECE" w:rsidP="006C1ECE">
      <w:pPr>
        <w:spacing w:before="120"/>
        <w:ind w:firstLine="567"/>
        <w:jc w:val="both"/>
        <w:rPr>
          <w:sz w:val="28"/>
          <w:szCs w:val="28"/>
          <w:lang w:val="pl-PL"/>
        </w:rPr>
      </w:pPr>
      <w:r>
        <w:rPr>
          <w:sz w:val="28"/>
          <w:szCs w:val="28"/>
          <w:lang w:val="pl-PL"/>
        </w:rPr>
        <w:t>Dự thảo Nghị quyết Quy định mức thu, miễn, giảm, thu nộp, quản lý và sử dụng các khoản phí sử dụng công trình kết cấu hạ tầng, công trình dịch vụ, tiện ích công cộng trong khu vực cửa khẩu quốc tế Bờ Y, tỉnh Quảng Ngãi gồm 04 Điều, được bố cục như sau:</w:t>
      </w:r>
    </w:p>
    <w:p w14:paraId="07C901BF" w14:textId="77777777" w:rsidR="006C1ECE" w:rsidRDefault="006C1ECE" w:rsidP="006C1ECE">
      <w:pPr>
        <w:spacing w:before="120"/>
        <w:ind w:firstLine="567"/>
        <w:jc w:val="both"/>
        <w:rPr>
          <w:sz w:val="28"/>
          <w:szCs w:val="28"/>
          <w:lang w:val="pl-PL"/>
        </w:rPr>
      </w:pPr>
      <w:r>
        <w:rPr>
          <w:sz w:val="28"/>
          <w:szCs w:val="28"/>
          <w:lang w:val="pl-PL"/>
        </w:rPr>
        <w:t>Điều 1. Phạm vi điều chỉnh và đối tượng áp dụng.</w:t>
      </w:r>
    </w:p>
    <w:p w14:paraId="4554B7E1" w14:textId="77777777" w:rsidR="006C1ECE" w:rsidRDefault="006C1ECE" w:rsidP="006C1ECE">
      <w:pPr>
        <w:spacing w:before="120"/>
        <w:ind w:firstLine="567"/>
        <w:jc w:val="both"/>
        <w:rPr>
          <w:sz w:val="28"/>
          <w:szCs w:val="28"/>
          <w:lang w:val="pl-PL"/>
        </w:rPr>
      </w:pPr>
      <w:r>
        <w:rPr>
          <w:sz w:val="28"/>
          <w:szCs w:val="28"/>
          <w:lang w:val="pl-PL"/>
        </w:rPr>
        <w:t>Điều 2. Mức thu, tỷ lệ (%) để lại đơn vị thu, tỷ lệ (%) nộp NSNN đối với phí sử dụng công trình kết cấu hạ tầng, công trình dịch vụ, tiện ích công cộng trong khu vực cửa khẩu quốc tế Bờ Y, tỉnh Quảng Ngãi.</w:t>
      </w:r>
    </w:p>
    <w:p w14:paraId="5E1F151E" w14:textId="77777777" w:rsidR="006C1ECE" w:rsidRDefault="006C1ECE" w:rsidP="006C1ECE">
      <w:pPr>
        <w:spacing w:before="120"/>
        <w:ind w:firstLine="567"/>
        <w:jc w:val="both"/>
        <w:rPr>
          <w:sz w:val="28"/>
          <w:szCs w:val="28"/>
          <w:lang w:val="pl-PL"/>
        </w:rPr>
      </w:pPr>
      <w:r>
        <w:rPr>
          <w:sz w:val="28"/>
          <w:szCs w:val="28"/>
          <w:lang w:val="pl-PL"/>
        </w:rPr>
        <w:t>Điều 3. Tổ chức thực hiện</w:t>
      </w:r>
    </w:p>
    <w:p w14:paraId="697A0CB1" w14:textId="77777777" w:rsidR="006C1ECE" w:rsidRDefault="006C1ECE" w:rsidP="006C1ECE">
      <w:pPr>
        <w:spacing w:before="120"/>
        <w:ind w:firstLine="567"/>
        <w:jc w:val="both"/>
        <w:rPr>
          <w:sz w:val="28"/>
          <w:szCs w:val="28"/>
          <w:lang w:val="pl-PL"/>
        </w:rPr>
      </w:pPr>
      <w:r>
        <w:rPr>
          <w:sz w:val="28"/>
          <w:szCs w:val="28"/>
          <w:lang w:val="pl-PL"/>
        </w:rPr>
        <w:t>Điều 4. Hiệu lực thi hành.</w:t>
      </w:r>
    </w:p>
    <w:p w14:paraId="0A45D89E" w14:textId="77777777" w:rsidR="006C1ECE" w:rsidRDefault="006C1ECE" w:rsidP="006C1ECE">
      <w:pPr>
        <w:spacing w:before="120"/>
        <w:ind w:firstLine="567"/>
        <w:jc w:val="both"/>
        <w:rPr>
          <w:b/>
          <w:bCs/>
          <w:spacing w:val="-4"/>
          <w:sz w:val="28"/>
          <w:szCs w:val="28"/>
          <w:lang w:val="pl-PL"/>
        </w:rPr>
      </w:pPr>
      <w:r>
        <w:rPr>
          <w:b/>
          <w:bCs/>
          <w:spacing w:val="-4"/>
          <w:sz w:val="28"/>
          <w:szCs w:val="28"/>
          <w:lang w:val="pl-PL"/>
        </w:rPr>
        <w:t>3. Nội dung cơ bản</w:t>
      </w:r>
    </w:p>
    <w:p w14:paraId="3493D19B" w14:textId="77777777" w:rsidR="006C1ECE" w:rsidRDefault="006C1ECE" w:rsidP="006C1ECE">
      <w:pPr>
        <w:spacing w:before="120" w:after="240"/>
        <w:ind w:firstLine="567"/>
        <w:jc w:val="both"/>
        <w:rPr>
          <w:b/>
          <w:bCs/>
          <w:spacing w:val="-4"/>
          <w:sz w:val="28"/>
          <w:szCs w:val="28"/>
          <w:lang w:val="pl-PL"/>
        </w:rPr>
      </w:pPr>
      <w:r>
        <w:rPr>
          <w:b/>
          <w:bCs/>
          <w:spacing w:val="-4"/>
          <w:sz w:val="28"/>
          <w:szCs w:val="28"/>
          <w:lang w:val="pl-PL"/>
        </w:rPr>
        <w:t>3.1. Mức thu phí, tỷ lệ (%) để lại đơn vị thu, tỷ lệ (%) nộp NSNN</w:t>
      </w:r>
    </w:p>
    <w:tbl>
      <w:tblPr>
        <w:tblW w:w="9067" w:type="dxa"/>
        <w:jc w:val="center"/>
        <w:tblLook w:val="00A0" w:firstRow="1" w:lastRow="0" w:firstColumn="1" w:lastColumn="0" w:noHBand="0" w:noVBand="0"/>
      </w:tblPr>
      <w:tblGrid>
        <w:gridCol w:w="690"/>
        <w:gridCol w:w="3138"/>
        <w:gridCol w:w="1979"/>
        <w:gridCol w:w="1160"/>
        <w:gridCol w:w="1108"/>
        <w:gridCol w:w="992"/>
      </w:tblGrid>
      <w:tr w:rsidR="006C1ECE" w14:paraId="290D923E" w14:textId="77777777" w:rsidTr="006C1ECE">
        <w:trPr>
          <w:trHeight w:val="1140"/>
          <w:jc w:val="center"/>
        </w:trPr>
        <w:tc>
          <w:tcPr>
            <w:tcW w:w="690" w:type="dxa"/>
            <w:tcBorders>
              <w:top w:val="single" w:sz="4" w:space="0" w:color="auto"/>
              <w:left w:val="single" w:sz="4" w:space="0" w:color="auto"/>
              <w:bottom w:val="single" w:sz="4" w:space="0" w:color="auto"/>
              <w:right w:val="single" w:sz="4" w:space="0" w:color="auto"/>
            </w:tcBorders>
            <w:vAlign w:val="center"/>
            <w:hideMark/>
          </w:tcPr>
          <w:p w14:paraId="25DD0798" w14:textId="77777777" w:rsidR="006C1ECE" w:rsidRDefault="006C1ECE">
            <w:pPr>
              <w:spacing w:before="120" w:after="120"/>
              <w:jc w:val="center"/>
              <w:rPr>
                <w:b/>
                <w:bCs/>
                <w:sz w:val="28"/>
                <w:szCs w:val="28"/>
                <w:lang w:val="vi-VN" w:eastAsia="vi-VN"/>
              </w:rPr>
            </w:pPr>
            <w:r>
              <w:rPr>
                <w:b/>
                <w:bCs/>
                <w:sz w:val="28"/>
                <w:szCs w:val="28"/>
                <w:lang w:val="vi-VN" w:eastAsia="vi-VN"/>
              </w:rPr>
              <w:t>TT</w:t>
            </w:r>
          </w:p>
        </w:tc>
        <w:tc>
          <w:tcPr>
            <w:tcW w:w="3138" w:type="dxa"/>
            <w:tcBorders>
              <w:top w:val="single" w:sz="4" w:space="0" w:color="auto"/>
              <w:left w:val="nil"/>
              <w:bottom w:val="single" w:sz="4" w:space="0" w:color="auto"/>
              <w:right w:val="single" w:sz="4" w:space="0" w:color="auto"/>
            </w:tcBorders>
            <w:vAlign w:val="center"/>
            <w:hideMark/>
          </w:tcPr>
          <w:p w14:paraId="2B79155B" w14:textId="77777777" w:rsidR="006C1ECE" w:rsidRDefault="006C1ECE">
            <w:pPr>
              <w:spacing w:before="120" w:after="120"/>
              <w:jc w:val="center"/>
              <w:rPr>
                <w:b/>
                <w:bCs/>
                <w:sz w:val="28"/>
                <w:szCs w:val="28"/>
                <w:lang w:val="vi-VN" w:eastAsia="vi-VN"/>
              </w:rPr>
            </w:pPr>
            <w:r>
              <w:rPr>
                <w:b/>
                <w:bCs/>
                <w:sz w:val="28"/>
                <w:szCs w:val="28"/>
                <w:lang w:val="vi-VN" w:eastAsia="vi-VN"/>
              </w:rPr>
              <w:t>Đối tượng thu phí, lệ phí</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F35144E" w14:textId="77777777" w:rsidR="006C1ECE" w:rsidRDefault="006C1ECE">
            <w:pPr>
              <w:spacing w:before="120" w:after="120"/>
              <w:jc w:val="center"/>
              <w:rPr>
                <w:b/>
                <w:bCs/>
                <w:sz w:val="28"/>
                <w:szCs w:val="28"/>
                <w:lang w:val="vi-VN" w:eastAsia="vi-VN"/>
              </w:rPr>
            </w:pPr>
            <w:r>
              <w:rPr>
                <w:b/>
                <w:bCs/>
                <w:sz w:val="28"/>
                <w:szCs w:val="28"/>
                <w:lang w:val="vi-VN" w:eastAsia="vi-VN"/>
              </w:rPr>
              <w:t>Đơn vị tính</w:t>
            </w:r>
          </w:p>
        </w:tc>
        <w:tc>
          <w:tcPr>
            <w:tcW w:w="1160" w:type="dxa"/>
            <w:tcBorders>
              <w:top w:val="single" w:sz="4" w:space="0" w:color="auto"/>
              <w:left w:val="nil"/>
              <w:bottom w:val="single" w:sz="4" w:space="0" w:color="auto"/>
              <w:right w:val="single" w:sz="4" w:space="0" w:color="auto"/>
            </w:tcBorders>
            <w:vAlign w:val="center"/>
            <w:hideMark/>
          </w:tcPr>
          <w:p w14:paraId="1258E2C9" w14:textId="77777777" w:rsidR="006C1ECE" w:rsidRDefault="006C1ECE">
            <w:pPr>
              <w:spacing w:before="120" w:after="120"/>
              <w:jc w:val="center"/>
              <w:rPr>
                <w:b/>
                <w:bCs/>
                <w:sz w:val="28"/>
                <w:szCs w:val="28"/>
                <w:lang w:val="vi-VN" w:eastAsia="vi-VN"/>
              </w:rPr>
            </w:pPr>
            <w:r>
              <w:rPr>
                <w:b/>
                <w:bCs/>
                <w:sz w:val="28"/>
                <w:szCs w:val="28"/>
                <w:lang w:val="vi-VN" w:eastAsia="vi-VN"/>
              </w:rPr>
              <w:t>Mức thu</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700E274" w14:textId="77777777" w:rsidR="006C1ECE" w:rsidRDefault="006C1ECE">
            <w:pPr>
              <w:spacing w:before="120" w:after="120"/>
              <w:jc w:val="center"/>
              <w:rPr>
                <w:b/>
                <w:bCs/>
                <w:sz w:val="28"/>
                <w:szCs w:val="28"/>
                <w:lang w:val="vi-VN" w:eastAsia="vi-VN"/>
              </w:rPr>
            </w:pPr>
            <w:r>
              <w:rPr>
                <w:b/>
                <w:bCs/>
                <w:sz w:val="28"/>
                <w:szCs w:val="28"/>
                <w:lang w:val="nl-NL" w:eastAsia="vi-VN"/>
              </w:rPr>
              <w:t>Tỷ lệ (%) để lại đơn vị thu</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FC6723" w14:textId="77777777" w:rsidR="006C1ECE" w:rsidRDefault="006C1ECE">
            <w:pPr>
              <w:spacing w:before="120" w:after="120"/>
              <w:jc w:val="center"/>
              <w:rPr>
                <w:b/>
                <w:bCs/>
                <w:sz w:val="28"/>
                <w:szCs w:val="28"/>
                <w:lang w:val="vi-VN" w:eastAsia="vi-VN"/>
              </w:rPr>
            </w:pPr>
            <w:r>
              <w:rPr>
                <w:b/>
                <w:bCs/>
                <w:sz w:val="28"/>
                <w:szCs w:val="28"/>
                <w:lang w:val="nl-NL" w:eastAsia="vi-VN"/>
              </w:rPr>
              <w:t>Tỷ lệ (%) nộp NSNN</w:t>
            </w:r>
          </w:p>
        </w:tc>
      </w:tr>
      <w:tr w:rsidR="006C1ECE" w14:paraId="5BB9EF23" w14:textId="77777777" w:rsidTr="006C1ECE">
        <w:trPr>
          <w:trHeight w:val="330"/>
          <w:jc w:val="center"/>
        </w:trPr>
        <w:tc>
          <w:tcPr>
            <w:tcW w:w="690" w:type="dxa"/>
            <w:tcBorders>
              <w:top w:val="nil"/>
              <w:left w:val="single" w:sz="4" w:space="0" w:color="auto"/>
              <w:bottom w:val="single" w:sz="4" w:space="0" w:color="auto"/>
              <w:right w:val="single" w:sz="4" w:space="0" w:color="auto"/>
            </w:tcBorders>
            <w:vAlign w:val="center"/>
            <w:hideMark/>
          </w:tcPr>
          <w:p w14:paraId="08B016FD" w14:textId="77777777" w:rsidR="006C1ECE" w:rsidRDefault="006C1ECE">
            <w:pPr>
              <w:spacing w:before="120" w:after="120"/>
              <w:jc w:val="center"/>
              <w:rPr>
                <w:b/>
                <w:bCs/>
                <w:sz w:val="28"/>
                <w:szCs w:val="28"/>
                <w:lang w:val="vi-VN" w:eastAsia="vi-VN"/>
              </w:rPr>
            </w:pPr>
            <w:r>
              <w:rPr>
                <w:b/>
                <w:bCs/>
                <w:sz w:val="28"/>
                <w:szCs w:val="28"/>
                <w:lang w:val="vi-VN" w:eastAsia="vi-VN"/>
              </w:rPr>
              <w:t>I</w:t>
            </w:r>
          </w:p>
        </w:tc>
        <w:tc>
          <w:tcPr>
            <w:tcW w:w="3138" w:type="dxa"/>
            <w:tcBorders>
              <w:top w:val="single" w:sz="4" w:space="0" w:color="auto"/>
              <w:left w:val="nil"/>
              <w:bottom w:val="single" w:sz="4" w:space="0" w:color="auto"/>
              <w:right w:val="single" w:sz="4" w:space="0" w:color="auto"/>
            </w:tcBorders>
            <w:vAlign w:val="bottom"/>
            <w:hideMark/>
          </w:tcPr>
          <w:p w14:paraId="666E9FCE" w14:textId="77777777" w:rsidR="006C1ECE" w:rsidRDefault="006C1ECE">
            <w:pPr>
              <w:spacing w:before="120" w:after="120"/>
              <w:jc w:val="both"/>
              <w:rPr>
                <w:b/>
                <w:bCs/>
                <w:i/>
                <w:sz w:val="28"/>
                <w:szCs w:val="28"/>
                <w:lang w:val="vi-VN" w:eastAsia="vi-VN"/>
              </w:rPr>
            </w:pPr>
            <w:r>
              <w:rPr>
                <w:b/>
                <w:bCs/>
                <w:sz w:val="28"/>
                <w:szCs w:val="28"/>
                <w:lang w:val="vi-VN" w:eastAsia="vi-VN"/>
              </w:rPr>
              <w:t xml:space="preserve">Xe chở người </w:t>
            </w:r>
            <w:r>
              <w:rPr>
                <w:b/>
                <w:bCs/>
                <w:i/>
                <w:sz w:val="28"/>
                <w:szCs w:val="28"/>
                <w:lang w:val="vi-VN" w:eastAsia="vi-VN"/>
              </w:rPr>
              <w:t xml:space="preserve">(có chở người hoặc không chở người); </w:t>
            </w:r>
            <w:r>
              <w:rPr>
                <w:b/>
                <w:bCs/>
                <w:sz w:val="28"/>
                <w:szCs w:val="28"/>
                <w:lang w:val="vi-VN" w:eastAsia="vi-VN"/>
              </w:rPr>
              <w:t xml:space="preserve">xe chở hàng hóa </w:t>
            </w:r>
            <w:r>
              <w:rPr>
                <w:b/>
                <w:bCs/>
                <w:i/>
                <w:sz w:val="28"/>
                <w:szCs w:val="28"/>
                <w:lang w:val="vi-VN" w:eastAsia="vi-VN"/>
              </w:rPr>
              <w:t>(không chở hàng hóa hoặc có chở hàng hóa khác với hàng hóa quy định ở mục II)</w:t>
            </w:r>
          </w:p>
        </w:tc>
        <w:tc>
          <w:tcPr>
            <w:tcW w:w="1979" w:type="dxa"/>
            <w:tcBorders>
              <w:top w:val="nil"/>
              <w:left w:val="single" w:sz="4" w:space="0" w:color="auto"/>
              <w:bottom w:val="single" w:sz="4" w:space="0" w:color="auto"/>
              <w:right w:val="single" w:sz="4" w:space="0" w:color="auto"/>
            </w:tcBorders>
            <w:vAlign w:val="center"/>
          </w:tcPr>
          <w:p w14:paraId="3CF58F02" w14:textId="77777777" w:rsidR="006C1ECE" w:rsidRDefault="006C1ECE">
            <w:pPr>
              <w:spacing w:before="120" w:after="120"/>
              <w:jc w:val="center"/>
              <w:rPr>
                <w:b/>
                <w:bCs/>
                <w:i/>
                <w:sz w:val="28"/>
                <w:szCs w:val="28"/>
                <w:lang w:val="vi-VN" w:eastAsia="vi-VN"/>
              </w:rPr>
            </w:pPr>
          </w:p>
        </w:tc>
        <w:tc>
          <w:tcPr>
            <w:tcW w:w="1160" w:type="dxa"/>
            <w:tcBorders>
              <w:top w:val="single" w:sz="4" w:space="0" w:color="auto"/>
              <w:left w:val="nil"/>
              <w:bottom w:val="single" w:sz="4" w:space="0" w:color="auto"/>
              <w:right w:val="single" w:sz="4" w:space="0" w:color="auto"/>
            </w:tcBorders>
          </w:tcPr>
          <w:p w14:paraId="337C0C28" w14:textId="77777777" w:rsidR="006C1ECE" w:rsidRDefault="006C1ECE">
            <w:pPr>
              <w:spacing w:before="120" w:after="120"/>
              <w:jc w:val="center"/>
              <w:rPr>
                <w:b/>
                <w:bCs/>
                <w:sz w:val="28"/>
                <w:szCs w:val="28"/>
                <w:lang w:val="vi-VN" w:eastAsia="vi-VN"/>
              </w:rPr>
            </w:pPr>
          </w:p>
        </w:tc>
        <w:tc>
          <w:tcPr>
            <w:tcW w:w="1108" w:type="dxa"/>
            <w:tcBorders>
              <w:top w:val="single" w:sz="4" w:space="0" w:color="auto"/>
              <w:left w:val="single" w:sz="4" w:space="0" w:color="auto"/>
              <w:bottom w:val="single" w:sz="4" w:space="0" w:color="auto"/>
              <w:right w:val="single" w:sz="4" w:space="0" w:color="auto"/>
            </w:tcBorders>
            <w:vAlign w:val="bottom"/>
            <w:hideMark/>
          </w:tcPr>
          <w:p w14:paraId="38EB187F" w14:textId="77777777" w:rsidR="006C1ECE" w:rsidRDefault="006C1ECE">
            <w:pPr>
              <w:spacing w:before="120" w:after="120"/>
              <w:jc w:val="center"/>
              <w:rPr>
                <w:b/>
                <w:bCs/>
                <w:sz w:val="28"/>
                <w:szCs w:val="28"/>
                <w:lang w:val="vi-VN" w:eastAsia="vi-VN"/>
              </w:rPr>
            </w:pPr>
            <w:r>
              <w:rPr>
                <w:b/>
                <w:bCs/>
                <w:sz w:val="28"/>
                <w:szCs w:val="28"/>
                <w:lang w:val="vi-VN" w:eastAsia="vi-VN"/>
              </w:rPr>
              <w:t> </w:t>
            </w:r>
          </w:p>
        </w:tc>
        <w:tc>
          <w:tcPr>
            <w:tcW w:w="992" w:type="dxa"/>
            <w:tcBorders>
              <w:top w:val="single" w:sz="4" w:space="0" w:color="auto"/>
              <w:left w:val="single" w:sz="4" w:space="0" w:color="auto"/>
              <w:bottom w:val="single" w:sz="4" w:space="0" w:color="auto"/>
              <w:right w:val="single" w:sz="4" w:space="0" w:color="auto"/>
            </w:tcBorders>
          </w:tcPr>
          <w:p w14:paraId="2E17A24B" w14:textId="77777777" w:rsidR="006C1ECE" w:rsidRDefault="006C1ECE">
            <w:pPr>
              <w:spacing w:before="120" w:after="120"/>
              <w:jc w:val="center"/>
              <w:rPr>
                <w:b/>
                <w:bCs/>
                <w:sz w:val="28"/>
                <w:szCs w:val="28"/>
                <w:lang w:val="vi-VN" w:eastAsia="vi-VN"/>
              </w:rPr>
            </w:pPr>
          </w:p>
        </w:tc>
      </w:tr>
      <w:tr w:rsidR="006C1ECE" w14:paraId="32FF2E49" w14:textId="77777777" w:rsidTr="006C1ECE">
        <w:trPr>
          <w:trHeight w:val="660"/>
          <w:jc w:val="center"/>
        </w:trPr>
        <w:tc>
          <w:tcPr>
            <w:tcW w:w="690" w:type="dxa"/>
            <w:tcBorders>
              <w:top w:val="nil"/>
              <w:left w:val="single" w:sz="4" w:space="0" w:color="auto"/>
              <w:bottom w:val="single" w:sz="4" w:space="0" w:color="auto"/>
              <w:right w:val="single" w:sz="4" w:space="0" w:color="auto"/>
            </w:tcBorders>
            <w:vAlign w:val="center"/>
            <w:hideMark/>
          </w:tcPr>
          <w:p w14:paraId="0717EE08" w14:textId="77777777" w:rsidR="006C1ECE" w:rsidRDefault="006C1ECE">
            <w:pPr>
              <w:spacing w:before="120" w:after="120"/>
              <w:jc w:val="center"/>
              <w:rPr>
                <w:sz w:val="28"/>
                <w:szCs w:val="28"/>
                <w:lang w:val="vi-VN" w:eastAsia="vi-VN"/>
              </w:rPr>
            </w:pPr>
            <w:r>
              <w:rPr>
                <w:sz w:val="28"/>
                <w:szCs w:val="28"/>
                <w:lang w:val="vi-VN" w:eastAsia="vi-VN"/>
              </w:rPr>
              <w:t>1</w:t>
            </w:r>
          </w:p>
        </w:tc>
        <w:tc>
          <w:tcPr>
            <w:tcW w:w="3138" w:type="dxa"/>
            <w:tcBorders>
              <w:top w:val="single" w:sz="4" w:space="0" w:color="auto"/>
              <w:left w:val="nil"/>
              <w:bottom w:val="single" w:sz="4" w:space="0" w:color="auto"/>
              <w:right w:val="single" w:sz="4" w:space="0" w:color="auto"/>
            </w:tcBorders>
            <w:vAlign w:val="center"/>
            <w:hideMark/>
          </w:tcPr>
          <w:p w14:paraId="3C1353FE" w14:textId="77777777" w:rsidR="006C1ECE" w:rsidRDefault="006C1ECE">
            <w:pPr>
              <w:spacing w:before="120" w:after="120"/>
              <w:rPr>
                <w:sz w:val="28"/>
                <w:szCs w:val="28"/>
                <w:lang w:val="vi-VN" w:eastAsia="vi-VN"/>
              </w:rPr>
            </w:pPr>
            <w:r>
              <w:rPr>
                <w:sz w:val="28"/>
                <w:szCs w:val="28"/>
                <w:lang w:val="vi-VN" w:eastAsia="vi-VN"/>
              </w:rPr>
              <w:t>Xe ôtô con; xe bán tải; xe tải có trọng tải dưới 1.500 kg.</w:t>
            </w:r>
          </w:p>
        </w:tc>
        <w:tc>
          <w:tcPr>
            <w:tcW w:w="1979" w:type="dxa"/>
            <w:tcBorders>
              <w:top w:val="nil"/>
              <w:left w:val="single" w:sz="4" w:space="0" w:color="auto"/>
              <w:bottom w:val="single" w:sz="4" w:space="0" w:color="auto"/>
              <w:right w:val="single" w:sz="4" w:space="0" w:color="auto"/>
            </w:tcBorders>
            <w:vAlign w:val="center"/>
            <w:hideMark/>
          </w:tcPr>
          <w:p w14:paraId="4C89FBC2" w14:textId="77777777" w:rsidR="006C1ECE" w:rsidRDefault="006C1ECE">
            <w:pPr>
              <w:spacing w:before="120" w:after="120"/>
              <w:jc w:val="center"/>
              <w:rPr>
                <w:iCs/>
                <w:sz w:val="28"/>
                <w:szCs w:val="28"/>
                <w:lang w:val="vi-VN" w:eastAsia="vi-VN"/>
              </w:rPr>
            </w:pPr>
            <w:r>
              <w:rPr>
                <w:iCs/>
                <w:sz w:val="28"/>
                <w:szCs w:val="28"/>
                <w:lang w:val="vi-VN" w:eastAsia="vi-VN"/>
              </w:rPr>
              <w:t>Đồng/xe/lượt qua cửa khẩu</w:t>
            </w:r>
          </w:p>
        </w:tc>
        <w:tc>
          <w:tcPr>
            <w:tcW w:w="1160" w:type="dxa"/>
            <w:tcBorders>
              <w:top w:val="single" w:sz="4" w:space="0" w:color="auto"/>
              <w:left w:val="nil"/>
              <w:bottom w:val="single" w:sz="4" w:space="0" w:color="auto"/>
              <w:right w:val="single" w:sz="4" w:space="0" w:color="auto"/>
            </w:tcBorders>
            <w:vAlign w:val="center"/>
            <w:hideMark/>
          </w:tcPr>
          <w:p w14:paraId="648C1C10" w14:textId="77777777" w:rsidR="006C1ECE" w:rsidRDefault="006C1ECE">
            <w:pPr>
              <w:spacing w:before="120" w:after="120"/>
              <w:jc w:val="right"/>
              <w:rPr>
                <w:sz w:val="28"/>
                <w:szCs w:val="28"/>
                <w:lang w:val="vi-VN" w:eastAsia="vi-VN"/>
              </w:rPr>
            </w:pPr>
            <w:r>
              <w:rPr>
                <w:sz w:val="28"/>
                <w:szCs w:val="28"/>
                <w:lang w:val="nl-NL" w:eastAsia="vi-VN"/>
              </w:rPr>
              <w:t>50.000</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E1D82CD" w14:textId="77777777" w:rsidR="006C1ECE" w:rsidRDefault="006C1ECE">
            <w:pPr>
              <w:spacing w:before="120" w:after="120"/>
              <w:jc w:val="right"/>
              <w:rPr>
                <w:sz w:val="28"/>
                <w:szCs w:val="28"/>
                <w:lang w:val="vi-VN" w:eastAsia="vi-VN"/>
              </w:rPr>
            </w:pPr>
            <w:r>
              <w:rPr>
                <w:sz w:val="28"/>
                <w:szCs w:val="28"/>
                <w:lang w:val="vi-VN" w:eastAsia="vi-VN"/>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2FEF60" w14:textId="77777777" w:rsidR="006C1ECE" w:rsidRDefault="006C1ECE">
            <w:pPr>
              <w:spacing w:before="120" w:after="120"/>
              <w:jc w:val="right"/>
              <w:rPr>
                <w:sz w:val="28"/>
                <w:szCs w:val="28"/>
                <w:lang w:val="vi-VN" w:eastAsia="vi-VN"/>
              </w:rPr>
            </w:pPr>
            <w:r>
              <w:rPr>
                <w:sz w:val="28"/>
                <w:szCs w:val="28"/>
                <w:lang w:val="vi-VN" w:eastAsia="vi-VN"/>
              </w:rPr>
              <w:t>70</w:t>
            </w:r>
          </w:p>
        </w:tc>
      </w:tr>
      <w:tr w:rsidR="006C1ECE" w14:paraId="79D03743" w14:textId="77777777" w:rsidTr="006C1ECE">
        <w:trPr>
          <w:trHeight w:val="990"/>
          <w:jc w:val="center"/>
        </w:trPr>
        <w:tc>
          <w:tcPr>
            <w:tcW w:w="690" w:type="dxa"/>
            <w:tcBorders>
              <w:top w:val="single" w:sz="4" w:space="0" w:color="auto"/>
              <w:left w:val="single" w:sz="4" w:space="0" w:color="auto"/>
              <w:bottom w:val="single" w:sz="4" w:space="0" w:color="auto"/>
              <w:right w:val="single" w:sz="4" w:space="0" w:color="auto"/>
            </w:tcBorders>
            <w:vAlign w:val="center"/>
            <w:hideMark/>
          </w:tcPr>
          <w:p w14:paraId="029F7C77" w14:textId="77777777" w:rsidR="006C1ECE" w:rsidRDefault="006C1ECE">
            <w:pPr>
              <w:spacing w:before="120" w:after="120"/>
              <w:jc w:val="center"/>
              <w:rPr>
                <w:sz w:val="28"/>
                <w:szCs w:val="28"/>
                <w:lang w:val="vi-VN" w:eastAsia="vi-VN"/>
              </w:rPr>
            </w:pPr>
            <w:r>
              <w:rPr>
                <w:sz w:val="28"/>
                <w:szCs w:val="28"/>
                <w:lang w:val="vi-VN" w:eastAsia="vi-VN"/>
              </w:rPr>
              <w:t>2</w:t>
            </w:r>
          </w:p>
        </w:tc>
        <w:tc>
          <w:tcPr>
            <w:tcW w:w="3138" w:type="dxa"/>
            <w:tcBorders>
              <w:top w:val="single" w:sz="4" w:space="0" w:color="auto"/>
              <w:left w:val="single" w:sz="4" w:space="0" w:color="auto"/>
              <w:bottom w:val="single" w:sz="4" w:space="0" w:color="auto"/>
              <w:right w:val="single" w:sz="4" w:space="0" w:color="auto"/>
            </w:tcBorders>
            <w:vAlign w:val="center"/>
            <w:hideMark/>
          </w:tcPr>
          <w:p w14:paraId="3B76A1D2" w14:textId="77777777" w:rsidR="006C1ECE" w:rsidRDefault="006C1ECE">
            <w:pPr>
              <w:spacing w:before="120" w:after="120"/>
              <w:rPr>
                <w:sz w:val="28"/>
                <w:szCs w:val="28"/>
                <w:lang w:val="vi-VN" w:eastAsia="vi-VN"/>
              </w:rPr>
            </w:pPr>
            <w:r>
              <w:rPr>
                <w:sz w:val="28"/>
                <w:szCs w:val="28"/>
                <w:lang w:val="vi-VN" w:eastAsia="vi-VN"/>
              </w:rPr>
              <w:t>Xe khách từ 10 chỗ ngồi đến 30 chỗ ngồi; xe tải có trọng tải từ 1.500 kg đến dưới 4.000 kg.</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12ABECC" w14:textId="77777777" w:rsidR="006C1ECE" w:rsidRDefault="006C1ECE">
            <w:pPr>
              <w:spacing w:before="120" w:after="120"/>
              <w:jc w:val="center"/>
              <w:rPr>
                <w:iCs/>
                <w:sz w:val="28"/>
                <w:szCs w:val="28"/>
                <w:lang w:val="vi-VN" w:eastAsia="vi-VN"/>
              </w:rPr>
            </w:pPr>
            <w:r>
              <w:rPr>
                <w:iCs/>
                <w:sz w:val="28"/>
                <w:szCs w:val="28"/>
                <w:lang w:val="vi-VN" w:eastAsia="vi-VN"/>
              </w:rPr>
              <w:t>Đồng/xe/lượt qua cửa khẩu</w:t>
            </w:r>
          </w:p>
        </w:tc>
        <w:tc>
          <w:tcPr>
            <w:tcW w:w="1160" w:type="dxa"/>
            <w:tcBorders>
              <w:top w:val="single" w:sz="4" w:space="0" w:color="auto"/>
              <w:left w:val="single" w:sz="4" w:space="0" w:color="auto"/>
              <w:bottom w:val="single" w:sz="4" w:space="0" w:color="auto"/>
              <w:right w:val="single" w:sz="4" w:space="0" w:color="auto"/>
            </w:tcBorders>
            <w:vAlign w:val="center"/>
            <w:hideMark/>
          </w:tcPr>
          <w:p w14:paraId="6FE669DB" w14:textId="77777777" w:rsidR="006C1ECE" w:rsidRDefault="006C1ECE">
            <w:pPr>
              <w:spacing w:before="120" w:after="120"/>
              <w:jc w:val="right"/>
              <w:rPr>
                <w:sz w:val="28"/>
                <w:szCs w:val="28"/>
                <w:lang w:val="vi-VN" w:eastAsia="vi-VN"/>
              </w:rPr>
            </w:pPr>
            <w:r>
              <w:rPr>
                <w:sz w:val="28"/>
                <w:szCs w:val="28"/>
                <w:lang w:val="vi-VN" w:eastAsia="vi-VN"/>
              </w:rPr>
              <w:t>70.000</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577D6EA" w14:textId="77777777" w:rsidR="006C1ECE" w:rsidRDefault="006C1ECE">
            <w:pPr>
              <w:spacing w:before="120" w:after="120"/>
              <w:jc w:val="right"/>
              <w:rPr>
                <w:sz w:val="28"/>
                <w:szCs w:val="28"/>
                <w:lang w:val="vi-VN" w:eastAsia="vi-VN"/>
              </w:rPr>
            </w:pPr>
            <w:r>
              <w:rPr>
                <w:sz w:val="28"/>
                <w:szCs w:val="28"/>
                <w:lang w:val="vi-VN" w:eastAsia="vi-VN"/>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7CBFA1" w14:textId="77777777" w:rsidR="006C1ECE" w:rsidRDefault="006C1ECE">
            <w:pPr>
              <w:spacing w:before="120" w:after="120"/>
              <w:jc w:val="right"/>
              <w:rPr>
                <w:sz w:val="28"/>
                <w:szCs w:val="28"/>
                <w:lang w:val="vi-VN" w:eastAsia="vi-VN"/>
              </w:rPr>
            </w:pPr>
            <w:r>
              <w:rPr>
                <w:sz w:val="28"/>
                <w:szCs w:val="28"/>
                <w:lang w:val="vi-VN" w:eastAsia="vi-VN"/>
              </w:rPr>
              <w:t>70</w:t>
            </w:r>
          </w:p>
        </w:tc>
      </w:tr>
      <w:tr w:rsidR="006C1ECE" w14:paraId="6086222C" w14:textId="77777777" w:rsidTr="006C1ECE">
        <w:trPr>
          <w:trHeight w:val="660"/>
          <w:jc w:val="center"/>
        </w:trPr>
        <w:tc>
          <w:tcPr>
            <w:tcW w:w="690" w:type="dxa"/>
            <w:tcBorders>
              <w:top w:val="single" w:sz="4" w:space="0" w:color="auto"/>
              <w:left w:val="single" w:sz="4" w:space="0" w:color="auto"/>
              <w:bottom w:val="single" w:sz="4" w:space="0" w:color="auto"/>
              <w:right w:val="single" w:sz="4" w:space="0" w:color="auto"/>
            </w:tcBorders>
            <w:vAlign w:val="center"/>
            <w:hideMark/>
          </w:tcPr>
          <w:p w14:paraId="43E4F2E3" w14:textId="77777777" w:rsidR="006C1ECE" w:rsidRDefault="006C1ECE">
            <w:pPr>
              <w:spacing w:before="120" w:after="120"/>
              <w:jc w:val="center"/>
              <w:rPr>
                <w:sz w:val="28"/>
                <w:szCs w:val="28"/>
                <w:lang w:val="vi-VN" w:eastAsia="vi-VN"/>
              </w:rPr>
            </w:pPr>
            <w:r>
              <w:rPr>
                <w:sz w:val="28"/>
                <w:szCs w:val="28"/>
                <w:lang w:val="vi-VN" w:eastAsia="vi-VN"/>
              </w:rPr>
              <w:lastRenderedPageBreak/>
              <w:t>3</w:t>
            </w:r>
          </w:p>
        </w:tc>
        <w:tc>
          <w:tcPr>
            <w:tcW w:w="3138" w:type="dxa"/>
            <w:tcBorders>
              <w:top w:val="single" w:sz="4" w:space="0" w:color="auto"/>
              <w:left w:val="nil"/>
              <w:bottom w:val="single" w:sz="4" w:space="0" w:color="auto"/>
              <w:right w:val="single" w:sz="4" w:space="0" w:color="auto"/>
            </w:tcBorders>
            <w:vAlign w:val="center"/>
            <w:hideMark/>
          </w:tcPr>
          <w:p w14:paraId="4146B785" w14:textId="77777777" w:rsidR="006C1ECE" w:rsidRDefault="006C1ECE">
            <w:pPr>
              <w:spacing w:before="120" w:after="120"/>
              <w:rPr>
                <w:sz w:val="28"/>
                <w:szCs w:val="28"/>
                <w:lang w:val="vi-VN" w:eastAsia="vi-VN"/>
              </w:rPr>
            </w:pPr>
            <w:r>
              <w:rPr>
                <w:sz w:val="28"/>
                <w:szCs w:val="28"/>
                <w:lang w:val="vi-VN" w:eastAsia="vi-VN"/>
              </w:rPr>
              <w:t>Xe khách từ 31 chỗ ngồi trở lên; xe tải, xe kéo rơ moóc, xe kéo sơ mi rơ moóc có trọng tải từ 4.000 kg đến dưới 10.000 kg.</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0FB46FA" w14:textId="77777777" w:rsidR="006C1ECE" w:rsidRDefault="006C1ECE">
            <w:pPr>
              <w:spacing w:before="120" w:after="120"/>
              <w:jc w:val="center"/>
              <w:rPr>
                <w:iCs/>
                <w:sz w:val="28"/>
                <w:szCs w:val="28"/>
                <w:lang w:val="vi-VN" w:eastAsia="vi-VN"/>
              </w:rPr>
            </w:pPr>
            <w:r>
              <w:rPr>
                <w:iCs/>
                <w:sz w:val="28"/>
                <w:szCs w:val="28"/>
                <w:lang w:val="vi-VN" w:eastAsia="vi-VN"/>
              </w:rPr>
              <w:t>Đồng/xe/lượt qua cửa khẩu</w:t>
            </w:r>
          </w:p>
        </w:tc>
        <w:tc>
          <w:tcPr>
            <w:tcW w:w="1160" w:type="dxa"/>
            <w:tcBorders>
              <w:top w:val="single" w:sz="4" w:space="0" w:color="auto"/>
              <w:left w:val="nil"/>
              <w:bottom w:val="single" w:sz="4" w:space="0" w:color="auto"/>
              <w:right w:val="single" w:sz="4" w:space="0" w:color="auto"/>
            </w:tcBorders>
            <w:vAlign w:val="center"/>
            <w:hideMark/>
          </w:tcPr>
          <w:p w14:paraId="52DEC09B" w14:textId="77777777" w:rsidR="006C1ECE" w:rsidRDefault="006C1ECE">
            <w:pPr>
              <w:spacing w:before="120" w:after="120"/>
              <w:jc w:val="right"/>
              <w:rPr>
                <w:sz w:val="28"/>
                <w:szCs w:val="28"/>
                <w:lang w:val="vi-VN" w:eastAsia="vi-VN"/>
              </w:rPr>
            </w:pPr>
            <w:r>
              <w:rPr>
                <w:sz w:val="28"/>
                <w:szCs w:val="28"/>
                <w:lang w:val="nl-NL" w:eastAsia="vi-VN"/>
              </w:rPr>
              <w:t>130.000</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68FE7B4" w14:textId="77777777" w:rsidR="006C1ECE" w:rsidRDefault="006C1ECE">
            <w:pPr>
              <w:spacing w:before="120" w:after="120"/>
              <w:jc w:val="right"/>
              <w:rPr>
                <w:sz w:val="28"/>
                <w:szCs w:val="28"/>
                <w:lang w:val="vi-VN" w:eastAsia="vi-VN"/>
              </w:rPr>
            </w:pPr>
            <w:r>
              <w:rPr>
                <w:sz w:val="28"/>
                <w:szCs w:val="28"/>
                <w:lang w:val="vi-VN" w:eastAsia="vi-VN"/>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B8C5BA" w14:textId="77777777" w:rsidR="006C1ECE" w:rsidRDefault="006C1ECE">
            <w:pPr>
              <w:spacing w:before="120" w:after="120"/>
              <w:jc w:val="right"/>
              <w:rPr>
                <w:sz w:val="28"/>
                <w:szCs w:val="28"/>
                <w:lang w:val="vi-VN" w:eastAsia="vi-VN"/>
              </w:rPr>
            </w:pPr>
            <w:r>
              <w:rPr>
                <w:sz w:val="28"/>
                <w:szCs w:val="28"/>
                <w:lang w:val="vi-VN" w:eastAsia="vi-VN"/>
              </w:rPr>
              <w:t>70</w:t>
            </w:r>
          </w:p>
        </w:tc>
      </w:tr>
      <w:tr w:rsidR="006C1ECE" w14:paraId="2415C719" w14:textId="77777777" w:rsidTr="006C1ECE">
        <w:trPr>
          <w:trHeight w:val="660"/>
          <w:jc w:val="center"/>
        </w:trPr>
        <w:tc>
          <w:tcPr>
            <w:tcW w:w="690" w:type="dxa"/>
            <w:tcBorders>
              <w:top w:val="nil"/>
              <w:left w:val="single" w:sz="4" w:space="0" w:color="auto"/>
              <w:bottom w:val="single" w:sz="4" w:space="0" w:color="auto"/>
              <w:right w:val="single" w:sz="4" w:space="0" w:color="auto"/>
            </w:tcBorders>
            <w:vAlign w:val="center"/>
            <w:hideMark/>
          </w:tcPr>
          <w:p w14:paraId="14D9D544" w14:textId="77777777" w:rsidR="006C1ECE" w:rsidRDefault="006C1ECE">
            <w:pPr>
              <w:spacing w:before="120" w:after="120"/>
              <w:jc w:val="center"/>
              <w:rPr>
                <w:sz w:val="28"/>
                <w:szCs w:val="28"/>
                <w:lang w:val="vi-VN" w:eastAsia="vi-VN"/>
              </w:rPr>
            </w:pPr>
            <w:r>
              <w:rPr>
                <w:sz w:val="28"/>
                <w:szCs w:val="28"/>
                <w:lang w:val="vi-VN" w:eastAsia="vi-VN"/>
              </w:rPr>
              <w:t>4</w:t>
            </w:r>
          </w:p>
        </w:tc>
        <w:tc>
          <w:tcPr>
            <w:tcW w:w="3138" w:type="dxa"/>
            <w:tcBorders>
              <w:top w:val="single" w:sz="4" w:space="0" w:color="auto"/>
              <w:left w:val="nil"/>
              <w:bottom w:val="single" w:sz="4" w:space="0" w:color="auto"/>
              <w:right w:val="single" w:sz="4" w:space="0" w:color="auto"/>
            </w:tcBorders>
            <w:vAlign w:val="center"/>
            <w:hideMark/>
          </w:tcPr>
          <w:p w14:paraId="03D75F08" w14:textId="77777777" w:rsidR="006C1ECE" w:rsidRDefault="006C1ECE">
            <w:pPr>
              <w:spacing w:before="120" w:after="120"/>
              <w:rPr>
                <w:sz w:val="28"/>
                <w:szCs w:val="28"/>
                <w:lang w:val="vi-VN" w:eastAsia="vi-VN"/>
              </w:rPr>
            </w:pPr>
            <w:r>
              <w:rPr>
                <w:sz w:val="28"/>
                <w:szCs w:val="28"/>
                <w:lang w:val="vi-VN" w:eastAsia="vi-VN"/>
              </w:rPr>
              <w:t>Xe tải, xe kéo rơ moóc, xe kéo sơ mi rơ moóc có trọng tải từ 10.000 kg đến dưới 18.000 kg; xe chở hàng bằng container 20 fit.</w:t>
            </w:r>
          </w:p>
        </w:tc>
        <w:tc>
          <w:tcPr>
            <w:tcW w:w="1979" w:type="dxa"/>
            <w:tcBorders>
              <w:top w:val="nil"/>
              <w:left w:val="single" w:sz="4" w:space="0" w:color="auto"/>
              <w:bottom w:val="single" w:sz="4" w:space="0" w:color="auto"/>
              <w:right w:val="single" w:sz="4" w:space="0" w:color="auto"/>
            </w:tcBorders>
            <w:vAlign w:val="center"/>
            <w:hideMark/>
          </w:tcPr>
          <w:p w14:paraId="78657AC3" w14:textId="77777777" w:rsidR="006C1ECE" w:rsidRDefault="006C1ECE">
            <w:pPr>
              <w:spacing w:before="120" w:after="120"/>
              <w:jc w:val="center"/>
              <w:rPr>
                <w:iCs/>
                <w:sz w:val="28"/>
                <w:szCs w:val="28"/>
                <w:lang w:val="vi-VN" w:eastAsia="vi-VN"/>
              </w:rPr>
            </w:pPr>
            <w:r>
              <w:rPr>
                <w:iCs/>
                <w:sz w:val="28"/>
                <w:szCs w:val="28"/>
                <w:lang w:val="vi-VN" w:eastAsia="vi-VN"/>
              </w:rPr>
              <w:t>Đồng/xe/lượt qua cửa khẩu</w:t>
            </w:r>
          </w:p>
        </w:tc>
        <w:tc>
          <w:tcPr>
            <w:tcW w:w="1160" w:type="dxa"/>
            <w:tcBorders>
              <w:top w:val="single" w:sz="4" w:space="0" w:color="auto"/>
              <w:left w:val="nil"/>
              <w:bottom w:val="single" w:sz="4" w:space="0" w:color="auto"/>
              <w:right w:val="single" w:sz="4" w:space="0" w:color="auto"/>
            </w:tcBorders>
            <w:vAlign w:val="center"/>
            <w:hideMark/>
          </w:tcPr>
          <w:p w14:paraId="68238845" w14:textId="77777777" w:rsidR="006C1ECE" w:rsidRDefault="006C1ECE">
            <w:pPr>
              <w:spacing w:before="120" w:after="120"/>
              <w:jc w:val="right"/>
              <w:rPr>
                <w:sz w:val="28"/>
                <w:szCs w:val="28"/>
                <w:lang w:val="vi-VN" w:eastAsia="vi-VN"/>
              </w:rPr>
            </w:pPr>
            <w:r>
              <w:rPr>
                <w:sz w:val="28"/>
                <w:szCs w:val="28"/>
                <w:lang w:val="nl-NL" w:eastAsia="vi-VN"/>
              </w:rPr>
              <w:t>220.000</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62F9B9B" w14:textId="77777777" w:rsidR="006C1ECE" w:rsidRDefault="006C1ECE">
            <w:pPr>
              <w:spacing w:before="120" w:after="120"/>
              <w:jc w:val="right"/>
              <w:rPr>
                <w:sz w:val="28"/>
                <w:szCs w:val="28"/>
                <w:lang w:val="vi-VN" w:eastAsia="vi-VN"/>
              </w:rPr>
            </w:pPr>
            <w:r>
              <w:rPr>
                <w:sz w:val="28"/>
                <w:szCs w:val="28"/>
                <w:lang w:val="vi-VN" w:eastAsia="vi-VN"/>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71494C" w14:textId="77777777" w:rsidR="006C1ECE" w:rsidRDefault="006C1ECE">
            <w:pPr>
              <w:spacing w:before="120" w:after="120"/>
              <w:jc w:val="right"/>
              <w:rPr>
                <w:sz w:val="28"/>
                <w:szCs w:val="28"/>
                <w:lang w:val="vi-VN" w:eastAsia="vi-VN"/>
              </w:rPr>
            </w:pPr>
            <w:r>
              <w:rPr>
                <w:sz w:val="28"/>
                <w:szCs w:val="28"/>
                <w:lang w:val="vi-VN" w:eastAsia="vi-VN"/>
              </w:rPr>
              <w:t>70</w:t>
            </w:r>
          </w:p>
        </w:tc>
      </w:tr>
      <w:tr w:rsidR="006C1ECE" w14:paraId="3C342A39" w14:textId="77777777" w:rsidTr="006C1ECE">
        <w:trPr>
          <w:trHeight w:val="660"/>
          <w:jc w:val="center"/>
        </w:trPr>
        <w:tc>
          <w:tcPr>
            <w:tcW w:w="690" w:type="dxa"/>
            <w:tcBorders>
              <w:top w:val="nil"/>
              <w:left w:val="single" w:sz="4" w:space="0" w:color="auto"/>
              <w:bottom w:val="single" w:sz="4" w:space="0" w:color="auto"/>
              <w:right w:val="single" w:sz="4" w:space="0" w:color="auto"/>
            </w:tcBorders>
            <w:vAlign w:val="center"/>
            <w:hideMark/>
          </w:tcPr>
          <w:p w14:paraId="7283BF6E" w14:textId="77777777" w:rsidR="006C1ECE" w:rsidRDefault="006C1ECE">
            <w:pPr>
              <w:spacing w:before="120" w:after="120"/>
              <w:jc w:val="center"/>
              <w:rPr>
                <w:sz w:val="28"/>
                <w:szCs w:val="28"/>
                <w:lang w:val="vi-VN" w:eastAsia="vi-VN"/>
              </w:rPr>
            </w:pPr>
            <w:r>
              <w:rPr>
                <w:sz w:val="28"/>
                <w:szCs w:val="28"/>
                <w:lang w:val="vi-VN" w:eastAsia="vi-VN"/>
              </w:rPr>
              <w:t>5</w:t>
            </w:r>
          </w:p>
        </w:tc>
        <w:tc>
          <w:tcPr>
            <w:tcW w:w="3138" w:type="dxa"/>
            <w:tcBorders>
              <w:top w:val="single" w:sz="4" w:space="0" w:color="auto"/>
              <w:left w:val="nil"/>
              <w:bottom w:val="single" w:sz="4" w:space="0" w:color="auto"/>
              <w:right w:val="single" w:sz="4" w:space="0" w:color="auto"/>
            </w:tcBorders>
            <w:vAlign w:val="center"/>
            <w:hideMark/>
          </w:tcPr>
          <w:p w14:paraId="4353C563" w14:textId="77777777" w:rsidR="006C1ECE" w:rsidRDefault="006C1ECE">
            <w:pPr>
              <w:spacing w:before="120" w:after="120"/>
              <w:rPr>
                <w:sz w:val="28"/>
                <w:szCs w:val="28"/>
                <w:lang w:val="vi-VN" w:eastAsia="vi-VN"/>
              </w:rPr>
            </w:pPr>
            <w:r>
              <w:rPr>
                <w:sz w:val="28"/>
                <w:szCs w:val="28"/>
                <w:lang w:val="vi-VN" w:eastAsia="vi-VN"/>
              </w:rPr>
              <w:t>Xe tải, xe kéo rơ moóc, xe kéo sơ mi rơ moóc có trọng tải từ 18.000 kg trở lên; xe chở hàng bằng container 40 fit.</w:t>
            </w:r>
          </w:p>
        </w:tc>
        <w:tc>
          <w:tcPr>
            <w:tcW w:w="1979" w:type="dxa"/>
            <w:tcBorders>
              <w:top w:val="nil"/>
              <w:left w:val="single" w:sz="4" w:space="0" w:color="auto"/>
              <w:bottom w:val="single" w:sz="4" w:space="0" w:color="auto"/>
              <w:right w:val="single" w:sz="4" w:space="0" w:color="auto"/>
            </w:tcBorders>
            <w:vAlign w:val="center"/>
            <w:hideMark/>
          </w:tcPr>
          <w:p w14:paraId="7FC84C7D" w14:textId="77777777" w:rsidR="006C1ECE" w:rsidRDefault="006C1ECE">
            <w:pPr>
              <w:spacing w:before="120" w:after="120"/>
              <w:jc w:val="center"/>
              <w:rPr>
                <w:iCs/>
                <w:sz w:val="28"/>
                <w:szCs w:val="28"/>
                <w:lang w:val="vi-VN" w:eastAsia="vi-VN"/>
              </w:rPr>
            </w:pPr>
            <w:r>
              <w:rPr>
                <w:iCs/>
                <w:sz w:val="28"/>
                <w:szCs w:val="28"/>
                <w:lang w:val="vi-VN" w:eastAsia="vi-VN"/>
              </w:rPr>
              <w:t>Đồng/xe/lượt qua cửa khẩu</w:t>
            </w:r>
          </w:p>
        </w:tc>
        <w:tc>
          <w:tcPr>
            <w:tcW w:w="1160" w:type="dxa"/>
            <w:tcBorders>
              <w:top w:val="single" w:sz="4" w:space="0" w:color="auto"/>
              <w:left w:val="nil"/>
              <w:bottom w:val="single" w:sz="4" w:space="0" w:color="auto"/>
              <w:right w:val="single" w:sz="4" w:space="0" w:color="auto"/>
            </w:tcBorders>
            <w:vAlign w:val="center"/>
            <w:hideMark/>
          </w:tcPr>
          <w:p w14:paraId="422B5C55" w14:textId="77777777" w:rsidR="006C1ECE" w:rsidRDefault="006C1ECE">
            <w:pPr>
              <w:spacing w:before="120" w:after="120"/>
              <w:jc w:val="right"/>
              <w:rPr>
                <w:sz w:val="28"/>
                <w:szCs w:val="28"/>
                <w:lang w:val="vi-VN" w:eastAsia="vi-VN"/>
              </w:rPr>
            </w:pPr>
            <w:r>
              <w:rPr>
                <w:sz w:val="28"/>
                <w:szCs w:val="28"/>
                <w:lang w:val="nl-NL" w:eastAsia="vi-VN"/>
              </w:rPr>
              <w:t>320.000</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4820BB6" w14:textId="77777777" w:rsidR="006C1ECE" w:rsidRDefault="006C1ECE">
            <w:pPr>
              <w:spacing w:before="120" w:after="120"/>
              <w:jc w:val="right"/>
              <w:rPr>
                <w:sz w:val="28"/>
                <w:szCs w:val="28"/>
                <w:lang w:val="vi-VN" w:eastAsia="vi-VN"/>
              </w:rPr>
            </w:pPr>
            <w:r>
              <w:rPr>
                <w:sz w:val="28"/>
                <w:szCs w:val="28"/>
                <w:lang w:val="vi-VN" w:eastAsia="vi-VN"/>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080EFF" w14:textId="77777777" w:rsidR="006C1ECE" w:rsidRDefault="006C1ECE">
            <w:pPr>
              <w:spacing w:before="120" w:after="120"/>
              <w:jc w:val="right"/>
              <w:rPr>
                <w:sz w:val="28"/>
                <w:szCs w:val="28"/>
                <w:lang w:val="vi-VN" w:eastAsia="vi-VN"/>
              </w:rPr>
            </w:pPr>
            <w:r>
              <w:rPr>
                <w:sz w:val="28"/>
                <w:szCs w:val="28"/>
                <w:lang w:val="vi-VN" w:eastAsia="vi-VN"/>
              </w:rPr>
              <w:t>70</w:t>
            </w:r>
          </w:p>
        </w:tc>
      </w:tr>
      <w:tr w:rsidR="006C1ECE" w14:paraId="5226C191" w14:textId="77777777" w:rsidTr="006C1ECE">
        <w:trPr>
          <w:trHeight w:val="1485"/>
          <w:jc w:val="center"/>
        </w:trPr>
        <w:tc>
          <w:tcPr>
            <w:tcW w:w="690" w:type="dxa"/>
            <w:tcBorders>
              <w:top w:val="single" w:sz="4" w:space="0" w:color="auto"/>
              <w:left w:val="single" w:sz="4" w:space="0" w:color="auto"/>
              <w:bottom w:val="single" w:sz="4" w:space="0" w:color="auto"/>
              <w:right w:val="single" w:sz="4" w:space="0" w:color="auto"/>
            </w:tcBorders>
            <w:vAlign w:val="center"/>
            <w:hideMark/>
          </w:tcPr>
          <w:p w14:paraId="3844A187" w14:textId="77777777" w:rsidR="006C1ECE" w:rsidRDefault="006C1ECE">
            <w:pPr>
              <w:spacing w:before="120" w:after="120"/>
              <w:jc w:val="center"/>
              <w:rPr>
                <w:b/>
                <w:bCs/>
                <w:sz w:val="28"/>
                <w:szCs w:val="28"/>
                <w:lang w:val="vi-VN" w:eastAsia="vi-VN"/>
              </w:rPr>
            </w:pPr>
            <w:r>
              <w:rPr>
                <w:b/>
                <w:bCs/>
                <w:sz w:val="28"/>
                <w:szCs w:val="28"/>
                <w:lang w:val="vi-VN" w:eastAsia="vi-VN"/>
              </w:rPr>
              <w:t>II</w:t>
            </w:r>
          </w:p>
        </w:tc>
        <w:tc>
          <w:tcPr>
            <w:tcW w:w="3138" w:type="dxa"/>
            <w:tcBorders>
              <w:top w:val="single" w:sz="4" w:space="0" w:color="auto"/>
              <w:left w:val="single" w:sz="4" w:space="0" w:color="auto"/>
              <w:bottom w:val="single" w:sz="4" w:space="0" w:color="auto"/>
              <w:right w:val="single" w:sz="4" w:space="0" w:color="auto"/>
            </w:tcBorders>
            <w:hideMark/>
          </w:tcPr>
          <w:p w14:paraId="3BF58332" w14:textId="77777777" w:rsidR="006C1ECE" w:rsidRDefault="006C1ECE">
            <w:pPr>
              <w:spacing w:before="120" w:after="120"/>
              <w:jc w:val="both"/>
              <w:rPr>
                <w:b/>
                <w:bCs/>
                <w:sz w:val="28"/>
                <w:szCs w:val="28"/>
                <w:lang w:val="vi-VN" w:eastAsia="vi-VN"/>
              </w:rPr>
            </w:pPr>
            <w:r>
              <w:rPr>
                <w:b/>
                <w:bCs/>
                <w:sz w:val="28"/>
                <w:szCs w:val="28"/>
                <w:lang w:val="vi-VN" w:eastAsia="vi-VN"/>
              </w:rPr>
              <w:t>Xe chở hàng hóa tạm nhập tái xuất, hàng hóa tạm xuất tái nhập, hàng hóa chuyển khẩu, hàng hóa gửi kho ngoại quan, hàng hóa quá cảnh…</w:t>
            </w:r>
          </w:p>
        </w:tc>
        <w:tc>
          <w:tcPr>
            <w:tcW w:w="1979" w:type="dxa"/>
            <w:tcBorders>
              <w:top w:val="single" w:sz="4" w:space="0" w:color="auto"/>
              <w:left w:val="single" w:sz="4" w:space="0" w:color="auto"/>
              <w:bottom w:val="single" w:sz="4" w:space="0" w:color="auto"/>
              <w:right w:val="single" w:sz="4" w:space="0" w:color="auto"/>
            </w:tcBorders>
            <w:vAlign w:val="center"/>
          </w:tcPr>
          <w:p w14:paraId="54B6F61F" w14:textId="77777777" w:rsidR="006C1ECE" w:rsidRDefault="006C1ECE">
            <w:pPr>
              <w:spacing w:before="120" w:after="120"/>
              <w:jc w:val="right"/>
              <w:rPr>
                <w:iCs/>
                <w:sz w:val="28"/>
                <w:szCs w:val="28"/>
                <w:lang w:val="vi-VN" w:eastAsia="vi-VN"/>
              </w:rPr>
            </w:pPr>
          </w:p>
        </w:tc>
        <w:tc>
          <w:tcPr>
            <w:tcW w:w="1160" w:type="dxa"/>
            <w:tcBorders>
              <w:top w:val="single" w:sz="4" w:space="0" w:color="auto"/>
              <w:left w:val="single" w:sz="4" w:space="0" w:color="auto"/>
              <w:bottom w:val="single" w:sz="4" w:space="0" w:color="auto"/>
              <w:right w:val="single" w:sz="4" w:space="0" w:color="auto"/>
            </w:tcBorders>
            <w:vAlign w:val="center"/>
          </w:tcPr>
          <w:p w14:paraId="0A0CDEC1" w14:textId="77777777" w:rsidR="006C1ECE" w:rsidRDefault="006C1ECE">
            <w:pPr>
              <w:spacing w:before="120" w:after="120"/>
              <w:jc w:val="right"/>
              <w:rPr>
                <w:sz w:val="28"/>
                <w:szCs w:val="28"/>
                <w:lang w:val="vi-VN" w:eastAsia="vi-VN"/>
              </w:rPr>
            </w:pPr>
          </w:p>
        </w:tc>
        <w:tc>
          <w:tcPr>
            <w:tcW w:w="1108" w:type="dxa"/>
            <w:tcBorders>
              <w:top w:val="single" w:sz="4" w:space="0" w:color="auto"/>
              <w:left w:val="single" w:sz="4" w:space="0" w:color="auto"/>
              <w:bottom w:val="single" w:sz="4" w:space="0" w:color="auto"/>
              <w:right w:val="single" w:sz="4" w:space="0" w:color="auto"/>
            </w:tcBorders>
            <w:noWrap/>
          </w:tcPr>
          <w:p w14:paraId="2ACA3D46" w14:textId="77777777" w:rsidR="006C1ECE" w:rsidRDefault="006C1ECE">
            <w:pPr>
              <w:spacing w:before="120" w:after="120"/>
              <w:jc w:val="right"/>
              <w:rPr>
                <w:sz w:val="28"/>
                <w:szCs w:val="28"/>
                <w:lang w:val="vi-VN" w:eastAsia="vi-VN"/>
              </w:rPr>
            </w:pPr>
          </w:p>
        </w:tc>
        <w:tc>
          <w:tcPr>
            <w:tcW w:w="992" w:type="dxa"/>
            <w:tcBorders>
              <w:top w:val="single" w:sz="4" w:space="0" w:color="auto"/>
              <w:left w:val="single" w:sz="4" w:space="0" w:color="auto"/>
              <w:bottom w:val="single" w:sz="4" w:space="0" w:color="auto"/>
              <w:right w:val="single" w:sz="4" w:space="0" w:color="auto"/>
            </w:tcBorders>
          </w:tcPr>
          <w:p w14:paraId="2B9D71E2" w14:textId="77777777" w:rsidR="006C1ECE" w:rsidRDefault="006C1ECE">
            <w:pPr>
              <w:spacing w:before="120" w:after="120"/>
              <w:jc w:val="right"/>
              <w:rPr>
                <w:sz w:val="28"/>
                <w:szCs w:val="28"/>
                <w:lang w:val="vi-VN" w:eastAsia="vi-VN"/>
              </w:rPr>
            </w:pPr>
          </w:p>
        </w:tc>
      </w:tr>
      <w:tr w:rsidR="006C1ECE" w14:paraId="6DA34EA2" w14:textId="77777777" w:rsidTr="006C1ECE">
        <w:trPr>
          <w:trHeight w:val="902"/>
          <w:jc w:val="center"/>
        </w:trPr>
        <w:tc>
          <w:tcPr>
            <w:tcW w:w="690" w:type="dxa"/>
            <w:tcBorders>
              <w:top w:val="single" w:sz="4" w:space="0" w:color="auto"/>
              <w:left w:val="single" w:sz="4" w:space="0" w:color="auto"/>
              <w:bottom w:val="single" w:sz="4" w:space="0" w:color="auto"/>
              <w:right w:val="single" w:sz="4" w:space="0" w:color="auto"/>
            </w:tcBorders>
            <w:vAlign w:val="center"/>
            <w:hideMark/>
          </w:tcPr>
          <w:p w14:paraId="33DCC90B" w14:textId="77777777" w:rsidR="006C1ECE" w:rsidRDefault="006C1ECE">
            <w:pPr>
              <w:spacing w:before="120" w:after="120"/>
              <w:jc w:val="center"/>
              <w:rPr>
                <w:sz w:val="28"/>
                <w:szCs w:val="28"/>
                <w:lang w:val="vi-VN" w:eastAsia="vi-VN"/>
              </w:rPr>
            </w:pPr>
            <w:r>
              <w:rPr>
                <w:sz w:val="28"/>
                <w:szCs w:val="28"/>
                <w:lang w:val="vi-VN" w:eastAsia="vi-VN"/>
              </w:rPr>
              <w:t>1</w:t>
            </w:r>
          </w:p>
        </w:tc>
        <w:tc>
          <w:tcPr>
            <w:tcW w:w="3138" w:type="dxa"/>
            <w:tcBorders>
              <w:top w:val="single" w:sz="4" w:space="0" w:color="auto"/>
              <w:left w:val="nil"/>
              <w:bottom w:val="single" w:sz="4" w:space="0" w:color="auto"/>
              <w:right w:val="single" w:sz="4" w:space="0" w:color="auto"/>
            </w:tcBorders>
            <w:vAlign w:val="center"/>
            <w:hideMark/>
          </w:tcPr>
          <w:p w14:paraId="38197E04" w14:textId="77777777" w:rsidR="006C1ECE" w:rsidRDefault="006C1ECE">
            <w:pPr>
              <w:spacing w:before="120" w:after="120"/>
              <w:rPr>
                <w:sz w:val="28"/>
                <w:szCs w:val="28"/>
                <w:lang w:val="vi-VN" w:eastAsia="vi-VN"/>
              </w:rPr>
            </w:pPr>
            <w:r>
              <w:rPr>
                <w:sz w:val="28"/>
                <w:szCs w:val="28"/>
                <w:lang w:val="vi-VN" w:eastAsia="vi-VN"/>
              </w:rPr>
              <w:t>Xe bán tải; xe tải có trọng tải dưới 1.500 kg</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504432F" w14:textId="77777777" w:rsidR="006C1ECE" w:rsidRDefault="006C1ECE">
            <w:pPr>
              <w:spacing w:before="120" w:after="120"/>
              <w:jc w:val="center"/>
              <w:rPr>
                <w:iCs/>
                <w:sz w:val="28"/>
                <w:szCs w:val="28"/>
                <w:lang w:val="vi-VN" w:eastAsia="vi-VN"/>
              </w:rPr>
            </w:pPr>
            <w:r>
              <w:rPr>
                <w:iCs/>
                <w:sz w:val="28"/>
                <w:szCs w:val="28"/>
                <w:lang w:val="vi-VN" w:eastAsia="vi-VN"/>
              </w:rPr>
              <w:t>Đồng/xe/lượt qua cửa khẩu</w:t>
            </w:r>
          </w:p>
        </w:tc>
        <w:tc>
          <w:tcPr>
            <w:tcW w:w="1160" w:type="dxa"/>
            <w:tcBorders>
              <w:top w:val="single" w:sz="4" w:space="0" w:color="auto"/>
              <w:left w:val="nil"/>
              <w:bottom w:val="single" w:sz="4" w:space="0" w:color="auto"/>
              <w:right w:val="single" w:sz="4" w:space="0" w:color="auto"/>
            </w:tcBorders>
            <w:vAlign w:val="center"/>
            <w:hideMark/>
          </w:tcPr>
          <w:p w14:paraId="4F9232D9" w14:textId="77777777" w:rsidR="006C1ECE" w:rsidRDefault="006C1ECE">
            <w:pPr>
              <w:spacing w:before="120" w:after="120"/>
              <w:jc w:val="right"/>
              <w:rPr>
                <w:sz w:val="28"/>
                <w:szCs w:val="28"/>
                <w:lang w:val="vi-VN" w:eastAsia="vi-VN"/>
              </w:rPr>
            </w:pPr>
            <w:r>
              <w:rPr>
                <w:sz w:val="28"/>
                <w:szCs w:val="28"/>
                <w:lang w:val="nl-NL" w:eastAsia="vi-VN"/>
              </w:rPr>
              <w:t>120.000</w:t>
            </w:r>
          </w:p>
        </w:tc>
        <w:tc>
          <w:tcPr>
            <w:tcW w:w="1108" w:type="dxa"/>
            <w:tcBorders>
              <w:top w:val="single" w:sz="4" w:space="0" w:color="auto"/>
              <w:left w:val="single" w:sz="4" w:space="0" w:color="auto"/>
              <w:bottom w:val="single" w:sz="4" w:space="0" w:color="auto"/>
              <w:right w:val="single" w:sz="4" w:space="0" w:color="auto"/>
            </w:tcBorders>
            <w:noWrap/>
            <w:vAlign w:val="center"/>
            <w:hideMark/>
          </w:tcPr>
          <w:p w14:paraId="36B58154" w14:textId="77777777" w:rsidR="006C1ECE" w:rsidRDefault="006C1ECE">
            <w:pPr>
              <w:spacing w:before="120" w:after="120"/>
              <w:jc w:val="right"/>
              <w:rPr>
                <w:sz w:val="28"/>
                <w:szCs w:val="28"/>
                <w:lang w:val="vi-VN" w:eastAsia="vi-VN"/>
              </w:rPr>
            </w:pPr>
            <w:r>
              <w:rPr>
                <w:sz w:val="28"/>
                <w:szCs w:val="28"/>
                <w:lang w:val="vi-VN" w:eastAsia="vi-VN"/>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2F4CD4" w14:textId="77777777" w:rsidR="006C1ECE" w:rsidRDefault="006C1ECE">
            <w:pPr>
              <w:spacing w:before="120" w:after="120"/>
              <w:jc w:val="right"/>
              <w:rPr>
                <w:sz w:val="28"/>
                <w:szCs w:val="28"/>
                <w:lang w:val="nl-NL" w:eastAsia="vi-VN"/>
              </w:rPr>
            </w:pPr>
            <w:r>
              <w:rPr>
                <w:sz w:val="28"/>
                <w:szCs w:val="28"/>
                <w:lang w:val="vi-VN" w:eastAsia="vi-VN"/>
              </w:rPr>
              <w:t>70</w:t>
            </w:r>
          </w:p>
        </w:tc>
      </w:tr>
      <w:tr w:rsidR="006C1ECE" w14:paraId="63A2ED21" w14:textId="77777777" w:rsidTr="006C1ECE">
        <w:trPr>
          <w:trHeight w:val="864"/>
          <w:jc w:val="center"/>
        </w:trPr>
        <w:tc>
          <w:tcPr>
            <w:tcW w:w="690" w:type="dxa"/>
            <w:tcBorders>
              <w:top w:val="nil"/>
              <w:left w:val="single" w:sz="4" w:space="0" w:color="auto"/>
              <w:bottom w:val="single" w:sz="4" w:space="0" w:color="auto"/>
              <w:right w:val="single" w:sz="4" w:space="0" w:color="auto"/>
            </w:tcBorders>
            <w:vAlign w:val="center"/>
            <w:hideMark/>
          </w:tcPr>
          <w:p w14:paraId="2D0C932A" w14:textId="77777777" w:rsidR="006C1ECE" w:rsidRDefault="006C1ECE">
            <w:pPr>
              <w:spacing w:before="120" w:after="120"/>
              <w:jc w:val="center"/>
              <w:rPr>
                <w:sz w:val="28"/>
                <w:szCs w:val="28"/>
                <w:lang w:val="vi-VN" w:eastAsia="vi-VN"/>
              </w:rPr>
            </w:pPr>
            <w:r>
              <w:rPr>
                <w:sz w:val="28"/>
                <w:szCs w:val="28"/>
                <w:lang w:val="vi-VN" w:eastAsia="vi-VN"/>
              </w:rPr>
              <w:t>2</w:t>
            </w:r>
          </w:p>
        </w:tc>
        <w:tc>
          <w:tcPr>
            <w:tcW w:w="3138" w:type="dxa"/>
            <w:tcBorders>
              <w:top w:val="single" w:sz="4" w:space="0" w:color="auto"/>
              <w:left w:val="nil"/>
              <w:bottom w:val="single" w:sz="4" w:space="0" w:color="auto"/>
              <w:right w:val="single" w:sz="4" w:space="0" w:color="auto"/>
            </w:tcBorders>
            <w:hideMark/>
          </w:tcPr>
          <w:p w14:paraId="567684E7" w14:textId="77777777" w:rsidR="006C1ECE" w:rsidRDefault="006C1ECE">
            <w:pPr>
              <w:spacing w:before="120" w:after="120"/>
              <w:jc w:val="both"/>
              <w:rPr>
                <w:sz w:val="28"/>
                <w:szCs w:val="28"/>
                <w:lang w:val="vi-VN" w:eastAsia="vi-VN"/>
              </w:rPr>
            </w:pPr>
            <w:r>
              <w:rPr>
                <w:sz w:val="28"/>
                <w:szCs w:val="28"/>
                <w:lang w:val="vi-VN" w:eastAsia="vi-VN"/>
              </w:rPr>
              <w:t>Xe tải có trọng tải từ 1.500 kg đến dưới 4.000 kg</w:t>
            </w:r>
          </w:p>
        </w:tc>
        <w:tc>
          <w:tcPr>
            <w:tcW w:w="1979" w:type="dxa"/>
            <w:tcBorders>
              <w:top w:val="nil"/>
              <w:left w:val="single" w:sz="4" w:space="0" w:color="auto"/>
              <w:bottom w:val="single" w:sz="4" w:space="0" w:color="auto"/>
              <w:right w:val="single" w:sz="4" w:space="0" w:color="auto"/>
            </w:tcBorders>
            <w:vAlign w:val="center"/>
            <w:hideMark/>
          </w:tcPr>
          <w:p w14:paraId="1BD5792C" w14:textId="77777777" w:rsidR="006C1ECE" w:rsidRDefault="006C1ECE">
            <w:pPr>
              <w:spacing w:before="120" w:after="120"/>
              <w:jc w:val="center"/>
              <w:rPr>
                <w:iCs/>
                <w:sz w:val="28"/>
                <w:szCs w:val="28"/>
                <w:lang w:val="vi-VN" w:eastAsia="vi-VN"/>
              </w:rPr>
            </w:pPr>
            <w:r>
              <w:rPr>
                <w:iCs/>
                <w:sz w:val="28"/>
                <w:szCs w:val="28"/>
                <w:lang w:val="vi-VN" w:eastAsia="vi-VN"/>
              </w:rPr>
              <w:t>Đồng/xe/lượt qua cửa khẩu</w:t>
            </w:r>
          </w:p>
        </w:tc>
        <w:tc>
          <w:tcPr>
            <w:tcW w:w="1160" w:type="dxa"/>
            <w:tcBorders>
              <w:top w:val="single" w:sz="4" w:space="0" w:color="auto"/>
              <w:left w:val="nil"/>
              <w:bottom w:val="single" w:sz="4" w:space="0" w:color="auto"/>
              <w:right w:val="single" w:sz="4" w:space="0" w:color="auto"/>
            </w:tcBorders>
            <w:vAlign w:val="center"/>
            <w:hideMark/>
          </w:tcPr>
          <w:p w14:paraId="67964BFF" w14:textId="77777777" w:rsidR="006C1ECE" w:rsidRDefault="006C1ECE">
            <w:pPr>
              <w:spacing w:before="120" w:after="120"/>
              <w:jc w:val="right"/>
              <w:rPr>
                <w:sz w:val="28"/>
                <w:szCs w:val="28"/>
                <w:lang w:val="vi-VN" w:eastAsia="vi-VN"/>
              </w:rPr>
            </w:pPr>
            <w:r>
              <w:rPr>
                <w:sz w:val="28"/>
                <w:szCs w:val="28"/>
                <w:lang w:val="nl-NL" w:eastAsia="vi-VN"/>
              </w:rPr>
              <w:t>150.000</w:t>
            </w:r>
          </w:p>
        </w:tc>
        <w:tc>
          <w:tcPr>
            <w:tcW w:w="1108" w:type="dxa"/>
            <w:tcBorders>
              <w:top w:val="single" w:sz="4" w:space="0" w:color="auto"/>
              <w:left w:val="single" w:sz="4" w:space="0" w:color="auto"/>
              <w:bottom w:val="single" w:sz="4" w:space="0" w:color="auto"/>
              <w:right w:val="single" w:sz="4" w:space="0" w:color="auto"/>
            </w:tcBorders>
            <w:noWrap/>
            <w:vAlign w:val="center"/>
            <w:hideMark/>
          </w:tcPr>
          <w:p w14:paraId="0BEE6CA0" w14:textId="77777777" w:rsidR="006C1ECE" w:rsidRDefault="006C1ECE">
            <w:pPr>
              <w:spacing w:before="120" w:after="120"/>
              <w:jc w:val="right"/>
              <w:rPr>
                <w:sz w:val="28"/>
                <w:szCs w:val="28"/>
                <w:lang w:val="vi-VN" w:eastAsia="vi-VN"/>
              </w:rPr>
            </w:pPr>
            <w:r>
              <w:rPr>
                <w:sz w:val="28"/>
                <w:szCs w:val="28"/>
                <w:lang w:val="vi-VN" w:eastAsia="vi-VN"/>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C9FAAF" w14:textId="77777777" w:rsidR="006C1ECE" w:rsidRDefault="006C1ECE">
            <w:pPr>
              <w:spacing w:before="120" w:after="120"/>
              <w:jc w:val="right"/>
              <w:rPr>
                <w:sz w:val="28"/>
                <w:szCs w:val="28"/>
                <w:lang w:val="nl-NL" w:eastAsia="vi-VN"/>
              </w:rPr>
            </w:pPr>
            <w:r>
              <w:rPr>
                <w:sz w:val="28"/>
                <w:szCs w:val="28"/>
                <w:lang w:val="vi-VN" w:eastAsia="vi-VN"/>
              </w:rPr>
              <w:t>70</w:t>
            </w:r>
          </w:p>
        </w:tc>
      </w:tr>
      <w:tr w:rsidR="006C1ECE" w14:paraId="1EFCE226" w14:textId="77777777" w:rsidTr="006C1ECE">
        <w:trPr>
          <w:trHeight w:val="660"/>
          <w:jc w:val="center"/>
        </w:trPr>
        <w:tc>
          <w:tcPr>
            <w:tcW w:w="690" w:type="dxa"/>
            <w:tcBorders>
              <w:top w:val="nil"/>
              <w:left w:val="single" w:sz="4" w:space="0" w:color="auto"/>
              <w:bottom w:val="single" w:sz="4" w:space="0" w:color="auto"/>
              <w:right w:val="single" w:sz="4" w:space="0" w:color="auto"/>
            </w:tcBorders>
            <w:vAlign w:val="center"/>
            <w:hideMark/>
          </w:tcPr>
          <w:p w14:paraId="7C6FF7DB" w14:textId="77777777" w:rsidR="006C1ECE" w:rsidRDefault="006C1ECE">
            <w:pPr>
              <w:spacing w:before="120" w:after="120"/>
              <w:jc w:val="center"/>
              <w:rPr>
                <w:sz w:val="28"/>
                <w:szCs w:val="28"/>
                <w:lang w:val="vi-VN" w:eastAsia="vi-VN"/>
              </w:rPr>
            </w:pPr>
            <w:r>
              <w:rPr>
                <w:sz w:val="28"/>
                <w:szCs w:val="28"/>
                <w:lang w:val="vi-VN" w:eastAsia="vi-VN"/>
              </w:rPr>
              <w:t>3</w:t>
            </w:r>
          </w:p>
        </w:tc>
        <w:tc>
          <w:tcPr>
            <w:tcW w:w="3138" w:type="dxa"/>
            <w:tcBorders>
              <w:top w:val="single" w:sz="4" w:space="0" w:color="auto"/>
              <w:left w:val="nil"/>
              <w:bottom w:val="single" w:sz="4" w:space="0" w:color="auto"/>
              <w:right w:val="single" w:sz="4" w:space="0" w:color="auto"/>
            </w:tcBorders>
            <w:hideMark/>
          </w:tcPr>
          <w:p w14:paraId="6E8489D6" w14:textId="77777777" w:rsidR="006C1ECE" w:rsidRDefault="006C1ECE">
            <w:pPr>
              <w:spacing w:before="120" w:after="120"/>
              <w:jc w:val="both"/>
              <w:rPr>
                <w:sz w:val="28"/>
                <w:szCs w:val="28"/>
                <w:lang w:val="vi-VN" w:eastAsia="vi-VN"/>
              </w:rPr>
            </w:pPr>
            <w:r>
              <w:rPr>
                <w:sz w:val="28"/>
                <w:szCs w:val="28"/>
                <w:lang w:val="vi-VN" w:eastAsia="vi-VN"/>
              </w:rPr>
              <w:t>Xe tải, xe kéo rơ moóc, xe kéo sơ mi rơ moóc có trọng tải từ 4.000 kg đến dưới 10.000 kg.</w:t>
            </w:r>
          </w:p>
        </w:tc>
        <w:tc>
          <w:tcPr>
            <w:tcW w:w="1979" w:type="dxa"/>
            <w:tcBorders>
              <w:top w:val="nil"/>
              <w:left w:val="single" w:sz="4" w:space="0" w:color="auto"/>
              <w:bottom w:val="single" w:sz="4" w:space="0" w:color="auto"/>
              <w:right w:val="single" w:sz="4" w:space="0" w:color="auto"/>
            </w:tcBorders>
            <w:vAlign w:val="center"/>
            <w:hideMark/>
          </w:tcPr>
          <w:p w14:paraId="6DA8CB8E" w14:textId="77777777" w:rsidR="006C1ECE" w:rsidRDefault="006C1ECE">
            <w:pPr>
              <w:spacing w:before="120" w:after="120"/>
              <w:jc w:val="center"/>
              <w:rPr>
                <w:iCs/>
                <w:sz w:val="28"/>
                <w:szCs w:val="28"/>
                <w:lang w:val="vi-VN" w:eastAsia="vi-VN"/>
              </w:rPr>
            </w:pPr>
            <w:r>
              <w:rPr>
                <w:iCs/>
                <w:sz w:val="28"/>
                <w:szCs w:val="28"/>
                <w:lang w:val="vi-VN" w:eastAsia="vi-VN"/>
              </w:rPr>
              <w:t>Đồng/xe/lượt qua cửa khẩu</w:t>
            </w:r>
          </w:p>
        </w:tc>
        <w:tc>
          <w:tcPr>
            <w:tcW w:w="1160" w:type="dxa"/>
            <w:tcBorders>
              <w:top w:val="single" w:sz="4" w:space="0" w:color="auto"/>
              <w:left w:val="nil"/>
              <w:bottom w:val="single" w:sz="4" w:space="0" w:color="auto"/>
              <w:right w:val="single" w:sz="4" w:space="0" w:color="auto"/>
            </w:tcBorders>
            <w:vAlign w:val="center"/>
            <w:hideMark/>
          </w:tcPr>
          <w:p w14:paraId="7F95E751" w14:textId="77777777" w:rsidR="006C1ECE" w:rsidRDefault="006C1ECE">
            <w:pPr>
              <w:spacing w:before="120" w:after="120"/>
              <w:jc w:val="right"/>
              <w:rPr>
                <w:sz w:val="28"/>
                <w:szCs w:val="28"/>
                <w:lang w:val="vi-VN" w:eastAsia="vi-VN"/>
              </w:rPr>
            </w:pPr>
            <w:r>
              <w:rPr>
                <w:sz w:val="28"/>
                <w:szCs w:val="28"/>
                <w:lang w:val="nl-NL" w:eastAsia="vi-VN"/>
              </w:rPr>
              <w:t>300.000</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4D7FB73" w14:textId="77777777" w:rsidR="006C1ECE" w:rsidRDefault="006C1ECE">
            <w:pPr>
              <w:spacing w:before="120" w:after="120"/>
              <w:jc w:val="right"/>
              <w:rPr>
                <w:sz w:val="28"/>
                <w:szCs w:val="28"/>
                <w:lang w:val="vi-VN" w:eastAsia="vi-VN"/>
              </w:rPr>
            </w:pPr>
            <w:r>
              <w:rPr>
                <w:sz w:val="28"/>
                <w:szCs w:val="28"/>
                <w:lang w:val="vi-VN" w:eastAsia="vi-VN"/>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D62957" w14:textId="77777777" w:rsidR="006C1ECE" w:rsidRDefault="006C1ECE">
            <w:pPr>
              <w:spacing w:before="120" w:after="120"/>
              <w:jc w:val="right"/>
              <w:rPr>
                <w:sz w:val="28"/>
                <w:szCs w:val="28"/>
                <w:lang w:val="nl-NL" w:eastAsia="vi-VN"/>
              </w:rPr>
            </w:pPr>
            <w:r>
              <w:rPr>
                <w:sz w:val="28"/>
                <w:szCs w:val="28"/>
                <w:lang w:val="vi-VN" w:eastAsia="vi-VN"/>
              </w:rPr>
              <w:t>70</w:t>
            </w:r>
          </w:p>
        </w:tc>
      </w:tr>
      <w:tr w:rsidR="006C1ECE" w14:paraId="738B5D40" w14:textId="77777777" w:rsidTr="006C1ECE">
        <w:trPr>
          <w:trHeight w:val="660"/>
          <w:jc w:val="center"/>
        </w:trPr>
        <w:tc>
          <w:tcPr>
            <w:tcW w:w="690" w:type="dxa"/>
            <w:tcBorders>
              <w:top w:val="nil"/>
              <w:left w:val="single" w:sz="4" w:space="0" w:color="auto"/>
              <w:bottom w:val="single" w:sz="4" w:space="0" w:color="auto"/>
              <w:right w:val="single" w:sz="4" w:space="0" w:color="auto"/>
            </w:tcBorders>
            <w:vAlign w:val="center"/>
            <w:hideMark/>
          </w:tcPr>
          <w:p w14:paraId="667C82BA" w14:textId="77777777" w:rsidR="006C1ECE" w:rsidRDefault="006C1ECE">
            <w:pPr>
              <w:spacing w:before="120" w:after="120"/>
              <w:jc w:val="center"/>
              <w:rPr>
                <w:sz w:val="28"/>
                <w:szCs w:val="28"/>
                <w:lang w:val="vi-VN" w:eastAsia="vi-VN"/>
              </w:rPr>
            </w:pPr>
            <w:r>
              <w:rPr>
                <w:sz w:val="28"/>
                <w:szCs w:val="28"/>
                <w:lang w:val="vi-VN" w:eastAsia="vi-VN"/>
              </w:rPr>
              <w:t>4</w:t>
            </w:r>
          </w:p>
        </w:tc>
        <w:tc>
          <w:tcPr>
            <w:tcW w:w="3138" w:type="dxa"/>
            <w:tcBorders>
              <w:top w:val="single" w:sz="4" w:space="0" w:color="auto"/>
              <w:left w:val="nil"/>
              <w:bottom w:val="single" w:sz="4" w:space="0" w:color="auto"/>
              <w:right w:val="single" w:sz="4" w:space="0" w:color="auto"/>
            </w:tcBorders>
            <w:hideMark/>
          </w:tcPr>
          <w:p w14:paraId="51AFF8E1" w14:textId="77777777" w:rsidR="006C1ECE" w:rsidRDefault="006C1ECE">
            <w:pPr>
              <w:spacing w:before="120" w:after="120"/>
              <w:jc w:val="both"/>
              <w:rPr>
                <w:sz w:val="28"/>
                <w:szCs w:val="28"/>
                <w:lang w:val="vi-VN" w:eastAsia="vi-VN"/>
              </w:rPr>
            </w:pPr>
            <w:r>
              <w:rPr>
                <w:sz w:val="28"/>
                <w:szCs w:val="28"/>
                <w:lang w:val="vi-VN" w:eastAsia="vi-VN"/>
              </w:rPr>
              <w:t>Xe tải, xe kéo rơ moóc, xe kéo sơ mi rơ moóc có trọng tải từ 10.000 kg đến dưới 18.000 kg; xe chở hàng bằng container 20 fit.</w:t>
            </w:r>
          </w:p>
        </w:tc>
        <w:tc>
          <w:tcPr>
            <w:tcW w:w="1979" w:type="dxa"/>
            <w:tcBorders>
              <w:top w:val="nil"/>
              <w:left w:val="single" w:sz="4" w:space="0" w:color="auto"/>
              <w:bottom w:val="single" w:sz="4" w:space="0" w:color="auto"/>
              <w:right w:val="single" w:sz="4" w:space="0" w:color="auto"/>
            </w:tcBorders>
            <w:vAlign w:val="center"/>
            <w:hideMark/>
          </w:tcPr>
          <w:p w14:paraId="66EBAB60" w14:textId="77777777" w:rsidR="006C1ECE" w:rsidRDefault="006C1ECE">
            <w:pPr>
              <w:spacing w:before="120" w:after="120"/>
              <w:jc w:val="center"/>
              <w:rPr>
                <w:iCs/>
                <w:sz w:val="28"/>
                <w:szCs w:val="28"/>
                <w:lang w:val="vi-VN" w:eastAsia="vi-VN"/>
              </w:rPr>
            </w:pPr>
            <w:r>
              <w:rPr>
                <w:iCs/>
                <w:sz w:val="28"/>
                <w:szCs w:val="28"/>
                <w:lang w:val="vi-VN" w:eastAsia="vi-VN"/>
              </w:rPr>
              <w:t>Đồng/xe/lượt qua cửa khẩu</w:t>
            </w:r>
          </w:p>
        </w:tc>
        <w:tc>
          <w:tcPr>
            <w:tcW w:w="1160" w:type="dxa"/>
            <w:tcBorders>
              <w:top w:val="single" w:sz="4" w:space="0" w:color="auto"/>
              <w:left w:val="nil"/>
              <w:bottom w:val="single" w:sz="4" w:space="0" w:color="auto"/>
              <w:right w:val="single" w:sz="4" w:space="0" w:color="auto"/>
            </w:tcBorders>
            <w:vAlign w:val="center"/>
            <w:hideMark/>
          </w:tcPr>
          <w:p w14:paraId="7A1A6155" w14:textId="77777777" w:rsidR="006C1ECE" w:rsidRDefault="006C1ECE">
            <w:pPr>
              <w:spacing w:before="120" w:after="120"/>
              <w:jc w:val="right"/>
              <w:rPr>
                <w:sz w:val="28"/>
                <w:szCs w:val="28"/>
                <w:lang w:val="vi-VN" w:eastAsia="vi-VN"/>
              </w:rPr>
            </w:pPr>
            <w:r>
              <w:rPr>
                <w:sz w:val="28"/>
                <w:szCs w:val="28"/>
                <w:lang w:val="nl-NL" w:eastAsia="vi-VN"/>
              </w:rPr>
              <w:t>600.000</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114E374" w14:textId="77777777" w:rsidR="006C1ECE" w:rsidRDefault="006C1ECE">
            <w:pPr>
              <w:spacing w:before="120" w:after="120"/>
              <w:jc w:val="right"/>
              <w:rPr>
                <w:sz w:val="28"/>
                <w:szCs w:val="28"/>
                <w:lang w:val="vi-VN" w:eastAsia="vi-VN"/>
              </w:rPr>
            </w:pPr>
            <w:r>
              <w:rPr>
                <w:sz w:val="28"/>
                <w:szCs w:val="28"/>
                <w:lang w:val="vi-VN" w:eastAsia="vi-VN"/>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66B06E" w14:textId="77777777" w:rsidR="006C1ECE" w:rsidRDefault="006C1ECE">
            <w:pPr>
              <w:spacing w:before="120" w:after="120"/>
              <w:jc w:val="right"/>
              <w:rPr>
                <w:sz w:val="28"/>
                <w:szCs w:val="28"/>
                <w:lang w:val="nl-NL" w:eastAsia="vi-VN"/>
              </w:rPr>
            </w:pPr>
            <w:r>
              <w:rPr>
                <w:sz w:val="28"/>
                <w:szCs w:val="28"/>
                <w:lang w:val="vi-VN" w:eastAsia="vi-VN"/>
              </w:rPr>
              <w:t>70</w:t>
            </w:r>
          </w:p>
        </w:tc>
      </w:tr>
      <w:tr w:rsidR="006C1ECE" w14:paraId="18F7DA10" w14:textId="77777777" w:rsidTr="006C1ECE">
        <w:trPr>
          <w:trHeight w:val="660"/>
          <w:jc w:val="center"/>
        </w:trPr>
        <w:tc>
          <w:tcPr>
            <w:tcW w:w="690" w:type="dxa"/>
            <w:tcBorders>
              <w:top w:val="nil"/>
              <w:left w:val="single" w:sz="4" w:space="0" w:color="auto"/>
              <w:bottom w:val="single" w:sz="4" w:space="0" w:color="auto"/>
              <w:right w:val="single" w:sz="4" w:space="0" w:color="auto"/>
            </w:tcBorders>
            <w:vAlign w:val="center"/>
            <w:hideMark/>
          </w:tcPr>
          <w:p w14:paraId="448552AA" w14:textId="77777777" w:rsidR="006C1ECE" w:rsidRDefault="006C1ECE">
            <w:pPr>
              <w:spacing w:before="120" w:after="120"/>
              <w:jc w:val="center"/>
              <w:rPr>
                <w:sz w:val="28"/>
                <w:szCs w:val="28"/>
                <w:lang w:val="vi-VN" w:eastAsia="vi-VN"/>
              </w:rPr>
            </w:pPr>
            <w:r>
              <w:rPr>
                <w:sz w:val="28"/>
                <w:szCs w:val="28"/>
                <w:lang w:val="vi-VN" w:eastAsia="vi-VN"/>
              </w:rPr>
              <w:lastRenderedPageBreak/>
              <w:t>5</w:t>
            </w:r>
          </w:p>
        </w:tc>
        <w:tc>
          <w:tcPr>
            <w:tcW w:w="3138" w:type="dxa"/>
            <w:tcBorders>
              <w:top w:val="single" w:sz="4" w:space="0" w:color="auto"/>
              <w:left w:val="nil"/>
              <w:bottom w:val="single" w:sz="4" w:space="0" w:color="auto"/>
              <w:right w:val="single" w:sz="4" w:space="0" w:color="auto"/>
            </w:tcBorders>
            <w:hideMark/>
          </w:tcPr>
          <w:p w14:paraId="49C12BAF" w14:textId="77777777" w:rsidR="006C1ECE" w:rsidRDefault="006C1ECE">
            <w:pPr>
              <w:spacing w:before="120" w:after="120"/>
              <w:jc w:val="both"/>
              <w:rPr>
                <w:sz w:val="28"/>
                <w:szCs w:val="28"/>
                <w:lang w:val="vi-VN" w:eastAsia="vi-VN"/>
              </w:rPr>
            </w:pPr>
            <w:r>
              <w:rPr>
                <w:sz w:val="28"/>
                <w:szCs w:val="28"/>
                <w:lang w:val="vi-VN" w:eastAsia="vi-VN"/>
              </w:rPr>
              <w:t>Xe tải, xe kéo rơ moóc, xe kéo sơ mi rơ moóc có trọng tải từ 18.000 kg trở lên; xe chở hàng bằng container 40 fit.</w:t>
            </w:r>
          </w:p>
        </w:tc>
        <w:tc>
          <w:tcPr>
            <w:tcW w:w="1979" w:type="dxa"/>
            <w:tcBorders>
              <w:top w:val="nil"/>
              <w:left w:val="single" w:sz="4" w:space="0" w:color="auto"/>
              <w:bottom w:val="single" w:sz="4" w:space="0" w:color="auto"/>
              <w:right w:val="single" w:sz="4" w:space="0" w:color="auto"/>
            </w:tcBorders>
            <w:vAlign w:val="center"/>
            <w:hideMark/>
          </w:tcPr>
          <w:p w14:paraId="12B5AFF2" w14:textId="77777777" w:rsidR="006C1ECE" w:rsidRDefault="006C1ECE">
            <w:pPr>
              <w:spacing w:before="120" w:after="120"/>
              <w:jc w:val="center"/>
              <w:rPr>
                <w:iCs/>
                <w:sz w:val="28"/>
                <w:szCs w:val="28"/>
                <w:lang w:val="vi-VN" w:eastAsia="vi-VN"/>
              </w:rPr>
            </w:pPr>
            <w:r>
              <w:rPr>
                <w:iCs/>
                <w:sz w:val="28"/>
                <w:szCs w:val="28"/>
                <w:lang w:val="vi-VN" w:eastAsia="vi-VN"/>
              </w:rPr>
              <w:t>Đồng/xe/lượt qua cửa khẩu</w:t>
            </w:r>
          </w:p>
        </w:tc>
        <w:tc>
          <w:tcPr>
            <w:tcW w:w="1160" w:type="dxa"/>
            <w:tcBorders>
              <w:top w:val="single" w:sz="4" w:space="0" w:color="auto"/>
              <w:left w:val="nil"/>
              <w:bottom w:val="single" w:sz="4" w:space="0" w:color="auto"/>
              <w:right w:val="single" w:sz="4" w:space="0" w:color="auto"/>
            </w:tcBorders>
            <w:vAlign w:val="center"/>
            <w:hideMark/>
          </w:tcPr>
          <w:p w14:paraId="5F2B8272" w14:textId="77777777" w:rsidR="006C1ECE" w:rsidRDefault="006C1ECE">
            <w:pPr>
              <w:spacing w:before="120" w:after="120"/>
              <w:jc w:val="right"/>
              <w:rPr>
                <w:sz w:val="28"/>
                <w:szCs w:val="28"/>
                <w:lang w:val="vi-VN" w:eastAsia="vi-VN"/>
              </w:rPr>
            </w:pPr>
            <w:r>
              <w:rPr>
                <w:sz w:val="28"/>
                <w:szCs w:val="28"/>
                <w:lang w:val="nl-NL" w:eastAsia="vi-VN"/>
              </w:rPr>
              <w:t>700.000</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3383DB6" w14:textId="77777777" w:rsidR="006C1ECE" w:rsidRDefault="006C1ECE">
            <w:pPr>
              <w:spacing w:before="120" w:after="120"/>
              <w:jc w:val="right"/>
              <w:rPr>
                <w:sz w:val="28"/>
                <w:szCs w:val="28"/>
                <w:lang w:val="vi-VN" w:eastAsia="vi-VN"/>
              </w:rPr>
            </w:pPr>
            <w:r>
              <w:rPr>
                <w:sz w:val="28"/>
                <w:szCs w:val="28"/>
                <w:lang w:val="vi-VN" w:eastAsia="vi-VN"/>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A430FB" w14:textId="77777777" w:rsidR="006C1ECE" w:rsidRDefault="006C1ECE">
            <w:pPr>
              <w:spacing w:before="120" w:after="120"/>
              <w:jc w:val="right"/>
              <w:rPr>
                <w:sz w:val="28"/>
                <w:szCs w:val="28"/>
                <w:lang w:val="nl-NL" w:eastAsia="vi-VN"/>
              </w:rPr>
            </w:pPr>
            <w:r>
              <w:rPr>
                <w:sz w:val="28"/>
                <w:szCs w:val="28"/>
                <w:lang w:val="vi-VN" w:eastAsia="vi-VN"/>
              </w:rPr>
              <w:t>70</w:t>
            </w:r>
          </w:p>
        </w:tc>
      </w:tr>
    </w:tbl>
    <w:p w14:paraId="77755939" w14:textId="77777777" w:rsidR="006C1ECE" w:rsidRDefault="006C1ECE" w:rsidP="006C1ECE">
      <w:pPr>
        <w:spacing w:before="360"/>
        <w:ind w:firstLine="567"/>
        <w:jc w:val="both"/>
        <w:rPr>
          <w:b/>
          <w:bCs/>
          <w:sz w:val="28"/>
          <w:szCs w:val="28"/>
          <w:lang w:val="vi-VN"/>
        </w:rPr>
      </w:pPr>
      <w:r>
        <w:rPr>
          <w:b/>
          <w:bCs/>
          <w:sz w:val="28"/>
          <w:szCs w:val="28"/>
        </w:rPr>
        <w:t xml:space="preserve">3.2. </w:t>
      </w:r>
      <w:bookmarkStart w:id="3" w:name="dieu_7"/>
      <w:r>
        <w:rPr>
          <w:b/>
          <w:bCs/>
          <w:sz w:val="28"/>
          <w:szCs w:val="28"/>
          <w:lang w:val="vi-VN"/>
        </w:rPr>
        <w:t xml:space="preserve">Chế độ </w:t>
      </w:r>
      <w:r>
        <w:rPr>
          <w:b/>
          <w:spacing w:val="-8"/>
          <w:sz w:val="28"/>
          <w:szCs w:val="28"/>
          <w:lang w:val="vi-VN"/>
        </w:rPr>
        <w:t>kê khai, thu, nộp, quyết toán</w:t>
      </w:r>
      <w:r>
        <w:rPr>
          <w:b/>
          <w:bCs/>
          <w:sz w:val="28"/>
          <w:szCs w:val="28"/>
          <w:lang w:val="vi-VN"/>
        </w:rPr>
        <w:t>, quản lý và sử dụng phí</w:t>
      </w:r>
      <w:bookmarkEnd w:id="3"/>
    </w:p>
    <w:p w14:paraId="6BECCF7F" w14:textId="77777777" w:rsidR="006C1ECE" w:rsidRDefault="006C1ECE" w:rsidP="006C1ECE">
      <w:pPr>
        <w:spacing w:before="120"/>
        <w:ind w:firstLine="567"/>
        <w:jc w:val="both"/>
        <w:rPr>
          <w:sz w:val="28"/>
          <w:szCs w:val="28"/>
          <w:lang w:val="vi-VN"/>
        </w:rPr>
      </w:pPr>
      <w:r>
        <w:rPr>
          <w:sz w:val="28"/>
          <w:szCs w:val="28"/>
          <w:lang w:val="vi-VN"/>
        </w:rPr>
        <w:t>3.</w:t>
      </w:r>
      <w:r>
        <w:rPr>
          <w:sz w:val="28"/>
          <w:szCs w:val="28"/>
        </w:rPr>
        <w:t>2</w:t>
      </w:r>
      <w:r>
        <w:rPr>
          <w:sz w:val="28"/>
          <w:szCs w:val="28"/>
          <w:lang w:val="vi-VN"/>
        </w:rPr>
        <w:t xml:space="preserve">.1. Chậm nhất là ngày 05 hàng tháng, tổ chức thu phí phải gửi số tiền phí đã thu của tháng trước vào tài khoản phí chờ nộp ngân sách mở tại Kho bạc nhà nước. Tổ chức thu phí kê khai, nộp tiền phí thu được vào ngân sách nhà nước theo tháng, quyết toán theo năm, theo chương, mục, tiểu mục tương ứng của mục lục ngân sách nhà nước. </w:t>
      </w:r>
    </w:p>
    <w:p w14:paraId="76E13BA3" w14:textId="77777777" w:rsidR="006C1ECE" w:rsidRDefault="006C1ECE" w:rsidP="006C1ECE">
      <w:pPr>
        <w:spacing w:before="120"/>
        <w:ind w:firstLine="567"/>
        <w:jc w:val="both"/>
        <w:rPr>
          <w:sz w:val="28"/>
          <w:szCs w:val="28"/>
          <w:lang w:val="vi-VN"/>
        </w:rPr>
      </w:pPr>
      <w:r>
        <w:rPr>
          <w:sz w:val="28"/>
          <w:szCs w:val="28"/>
          <w:lang w:val="vi-VN"/>
        </w:rPr>
        <w:t>3.</w:t>
      </w:r>
      <w:r>
        <w:rPr>
          <w:sz w:val="28"/>
          <w:szCs w:val="28"/>
        </w:rPr>
        <w:t>2</w:t>
      </w:r>
      <w:r>
        <w:rPr>
          <w:sz w:val="28"/>
          <w:szCs w:val="28"/>
          <w:lang w:val="vi-VN"/>
        </w:rPr>
        <w:t xml:space="preserve">.2. Người nộp phí thực hiện nộp phí bằng tiền mặt cho tổ chức thu phí hoặc chuyển khoản vào tài khoản chuyên thu phí của tổ chức thu phí mở tại Ngân hàng thương mại. </w:t>
      </w:r>
    </w:p>
    <w:p w14:paraId="39B9C9D6" w14:textId="77777777" w:rsidR="006C1ECE" w:rsidRDefault="006C1ECE" w:rsidP="006C1ECE">
      <w:pPr>
        <w:spacing w:before="120"/>
        <w:ind w:firstLine="567"/>
        <w:jc w:val="both"/>
        <w:rPr>
          <w:rStyle w:val="fontstyle21"/>
        </w:rPr>
      </w:pPr>
      <w:r>
        <w:rPr>
          <w:sz w:val="28"/>
          <w:szCs w:val="28"/>
          <w:lang w:val="vi-VN"/>
        </w:rPr>
        <w:t>3.</w:t>
      </w:r>
      <w:r>
        <w:rPr>
          <w:sz w:val="28"/>
          <w:szCs w:val="28"/>
        </w:rPr>
        <w:t>2</w:t>
      </w:r>
      <w:r>
        <w:rPr>
          <w:sz w:val="28"/>
          <w:szCs w:val="28"/>
          <w:lang w:val="vi-VN"/>
        </w:rPr>
        <w:t>.</w:t>
      </w:r>
      <w:r>
        <w:rPr>
          <w:sz w:val="28"/>
          <w:szCs w:val="28"/>
        </w:rPr>
        <w:t>3</w:t>
      </w:r>
      <w:r>
        <w:rPr>
          <w:sz w:val="28"/>
          <w:szCs w:val="28"/>
          <w:lang w:val="vi-VN"/>
        </w:rPr>
        <w:t>. Các nội dung khác không quy định tại Nghị quyết này được thực hiện theo quy định của Luật Phí và lệ phí và các quy định pháp luật có liên quan.</w:t>
      </w:r>
    </w:p>
    <w:p w14:paraId="2780E6B1" w14:textId="77777777" w:rsidR="006C1ECE" w:rsidRDefault="006C1ECE" w:rsidP="006C1ECE">
      <w:pPr>
        <w:spacing w:before="120"/>
        <w:ind w:firstLine="567"/>
        <w:jc w:val="both"/>
        <w:rPr>
          <w:b/>
          <w:bCs/>
        </w:rPr>
      </w:pPr>
      <w:r>
        <w:rPr>
          <w:b/>
          <w:bCs/>
          <w:spacing w:val="-4"/>
          <w:sz w:val="28"/>
          <w:szCs w:val="28"/>
          <w:lang w:val="pl-PL"/>
        </w:rPr>
        <w:t xml:space="preserve">V. </w:t>
      </w:r>
      <w:r>
        <w:rPr>
          <w:b/>
          <w:bCs/>
          <w:sz w:val="28"/>
          <w:szCs w:val="28"/>
          <w:lang w:val="vi-VN"/>
        </w:rPr>
        <w:t>DỰ KIẾN NGUỒN LỰC, ĐIỀU KIỆN BẢO ĐẢM CHO VIỆC THỰC HIỆN NGHỊ QUYẾT</w:t>
      </w:r>
    </w:p>
    <w:p w14:paraId="171EE6E0" w14:textId="77777777" w:rsidR="006C1ECE" w:rsidRDefault="006C1ECE" w:rsidP="006C1ECE">
      <w:pPr>
        <w:spacing w:before="120"/>
        <w:ind w:firstLine="720"/>
        <w:jc w:val="both"/>
        <w:rPr>
          <w:b/>
          <w:bCs/>
          <w:i/>
          <w:iCs/>
          <w:sz w:val="28"/>
          <w:szCs w:val="28"/>
          <w:lang w:val="vi-VN"/>
        </w:rPr>
      </w:pPr>
      <w:r>
        <w:rPr>
          <w:b/>
          <w:bCs/>
          <w:i/>
          <w:iCs/>
          <w:sz w:val="28"/>
          <w:szCs w:val="28"/>
          <w:shd w:val="clear" w:color="auto" w:fill="FFFFFF"/>
          <w:lang w:val="vi-VN"/>
        </w:rPr>
        <w:t>1</w:t>
      </w:r>
      <w:r>
        <w:rPr>
          <w:b/>
          <w:bCs/>
          <w:i/>
          <w:iCs/>
          <w:sz w:val="28"/>
          <w:szCs w:val="28"/>
          <w:lang w:val="vi-VN"/>
        </w:rPr>
        <w:t xml:space="preserve">. Dự kiến nguồn lực thực hiện </w:t>
      </w:r>
    </w:p>
    <w:p w14:paraId="178BD94C" w14:textId="77777777" w:rsidR="006C1ECE" w:rsidRDefault="006C1ECE" w:rsidP="006C1ECE">
      <w:pPr>
        <w:spacing w:before="120"/>
        <w:ind w:firstLine="720"/>
        <w:jc w:val="both"/>
        <w:rPr>
          <w:sz w:val="28"/>
          <w:szCs w:val="28"/>
          <w:lang w:val="vi-VN"/>
        </w:rPr>
      </w:pPr>
      <w:r>
        <w:rPr>
          <w:sz w:val="28"/>
          <w:szCs w:val="28"/>
          <w:lang w:val="vi-VN"/>
        </w:rPr>
        <w:t xml:space="preserve">- Về nguồn nhân lực thực hiện: Không làm phát sinh biên chế. </w:t>
      </w:r>
    </w:p>
    <w:p w14:paraId="6B1BFBBE" w14:textId="77777777" w:rsidR="006C1ECE" w:rsidRDefault="006C1ECE" w:rsidP="006C1ECE">
      <w:pPr>
        <w:spacing w:before="120"/>
        <w:ind w:firstLine="720"/>
        <w:jc w:val="both"/>
        <w:rPr>
          <w:sz w:val="28"/>
          <w:szCs w:val="28"/>
          <w:lang w:val="vi-VN"/>
        </w:rPr>
      </w:pPr>
      <w:r>
        <w:rPr>
          <w:sz w:val="28"/>
          <w:szCs w:val="28"/>
          <w:lang w:val="vi-VN"/>
        </w:rPr>
        <w:t xml:space="preserve">- Về kinh phí thực hiện cho việc ban hành Nghị quyết: Không phát sinh kinh phí thực hiện. </w:t>
      </w:r>
    </w:p>
    <w:p w14:paraId="2B959EA3" w14:textId="77777777" w:rsidR="006C1ECE" w:rsidRDefault="006C1ECE" w:rsidP="006C1ECE">
      <w:pPr>
        <w:spacing w:before="120"/>
        <w:ind w:firstLine="720"/>
        <w:jc w:val="both"/>
        <w:rPr>
          <w:b/>
          <w:bCs/>
          <w:i/>
          <w:iCs/>
          <w:sz w:val="28"/>
          <w:szCs w:val="28"/>
          <w:lang w:val="vi-VN"/>
        </w:rPr>
      </w:pPr>
      <w:r>
        <w:rPr>
          <w:b/>
          <w:bCs/>
          <w:i/>
          <w:iCs/>
          <w:sz w:val="28"/>
          <w:szCs w:val="28"/>
          <w:lang w:val="vi-VN"/>
        </w:rPr>
        <w:t>2. Điều kiện bảo đảm cho việc thi hành Nghị quyết</w:t>
      </w:r>
    </w:p>
    <w:p w14:paraId="25F39B5F" w14:textId="77777777" w:rsidR="006C1ECE" w:rsidRDefault="006C1ECE" w:rsidP="006C1ECE">
      <w:pPr>
        <w:spacing w:before="120"/>
        <w:ind w:firstLine="720"/>
        <w:jc w:val="both"/>
        <w:rPr>
          <w:sz w:val="28"/>
          <w:szCs w:val="28"/>
          <w:lang w:val="vi-VN"/>
        </w:rPr>
      </w:pPr>
      <w:r>
        <w:rPr>
          <w:sz w:val="28"/>
          <w:szCs w:val="28"/>
          <w:lang w:val="vi-VN"/>
        </w:rPr>
        <w:t xml:space="preserve"> - Hội đồng nhân dân tỉnh giao Ủy ban nhân dân tỉnh tổ chức thực hiện nghị quyết này theo đúng các quy định của pháp luật. </w:t>
      </w:r>
    </w:p>
    <w:p w14:paraId="0D9C6248" w14:textId="77777777" w:rsidR="006C1ECE" w:rsidRDefault="006C1ECE" w:rsidP="006C1ECE">
      <w:pPr>
        <w:spacing w:before="120"/>
        <w:ind w:firstLine="720"/>
        <w:jc w:val="both"/>
        <w:rPr>
          <w:sz w:val="28"/>
          <w:szCs w:val="28"/>
          <w:lang w:val="vi-VN"/>
        </w:rPr>
      </w:pPr>
      <w:r>
        <w:rPr>
          <w:sz w:val="28"/>
          <w:szCs w:val="28"/>
          <w:lang w:val="vi-VN"/>
        </w:rPr>
        <w:t xml:space="preserve">- Giao Thường trực Hội đồng nhân dân tỉnh, các Ban của Hội đồng nhân dân tỉnh, các Tổ đại biểu và đại biểu Hội đồng nhân dân tỉnh giám sát việc thực hiện nghị quyết này. </w:t>
      </w:r>
    </w:p>
    <w:p w14:paraId="437324AB" w14:textId="77777777" w:rsidR="006C1ECE" w:rsidRDefault="006C1ECE" w:rsidP="006C1ECE">
      <w:pPr>
        <w:spacing w:before="120"/>
        <w:ind w:firstLine="720"/>
        <w:rPr>
          <w:sz w:val="28"/>
          <w:szCs w:val="28"/>
          <w:lang w:val="vi-VN"/>
        </w:rPr>
      </w:pPr>
      <w:r>
        <w:rPr>
          <w:b/>
          <w:bCs/>
          <w:sz w:val="28"/>
          <w:szCs w:val="28"/>
          <w:lang w:val="vi-VN"/>
        </w:rPr>
        <w:t xml:space="preserve">VI. THỜI GIAN DỰ KIẾN TRÌNH THÔNG QUA NGHỊ QUYẾT </w:t>
      </w:r>
    </w:p>
    <w:p w14:paraId="33529D06" w14:textId="77777777" w:rsidR="006C1ECE" w:rsidRDefault="006C1ECE" w:rsidP="006C1ECE">
      <w:pPr>
        <w:spacing w:before="120"/>
        <w:ind w:firstLine="720"/>
        <w:jc w:val="both"/>
        <w:rPr>
          <w:sz w:val="28"/>
          <w:szCs w:val="28"/>
          <w:lang w:val="vi-VN"/>
        </w:rPr>
      </w:pPr>
      <w:r>
        <w:rPr>
          <w:sz w:val="28"/>
          <w:szCs w:val="28"/>
          <w:lang w:val="vi-VN"/>
        </w:rPr>
        <w:t xml:space="preserve">Thời gian dự kiến trình Hội đồng nhân dân tỉnh Quảng Ngãi thông qua Nghị quyết: Kỳ họp thứ </w:t>
      </w:r>
      <w:r>
        <w:rPr>
          <w:sz w:val="28"/>
          <w:szCs w:val="28"/>
        </w:rPr>
        <w:t>3</w:t>
      </w:r>
      <w:r>
        <w:rPr>
          <w:sz w:val="28"/>
          <w:szCs w:val="28"/>
          <w:lang w:val="vi-VN"/>
        </w:rPr>
        <w:t xml:space="preserve"> Hội đồng nhân dân tỉnh (</w:t>
      </w:r>
      <w:r>
        <w:rPr>
          <w:i/>
          <w:iCs/>
          <w:sz w:val="28"/>
          <w:szCs w:val="28"/>
          <w:lang w:val="vi-VN"/>
        </w:rPr>
        <w:t>tháng 05/2026</w:t>
      </w:r>
      <w:r>
        <w:rPr>
          <w:sz w:val="28"/>
          <w:szCs w:val="28"/>
          <w:lang w:val="vi-VN"/>
        </w:rPr>
        <w:t xml:space="preserve">). </w:t>
      </w:r>
    </w:p>
    <w:p w14:paraId="035EAE0C" w14:textId="77777777" w:rsidR="006C1ECE" w:rsidRDefault="006C1ECE" w:rsidP="006C1ECE">
      <w:pPr>
        <w:spacing w:before="120"/>
        <w:ind w:firstLine="720"/>
        <w:jc w:val="both"/>
        <w:rPr>
          <w:i/>
          <w:iCs/>
          <w:sz w:val="28"/>
          <w:szCs w:val="28"/>
          <w:u w:val="single"/>
          <w:lang w:val="vi-VN"/>
        </w:rPr>
      </w:pPr>
      <w:r>
        <w:rPr>
          <w:i/>
          <w:iCs/>
          <w:sz w:val="28"/>
          <w:szCs w:val="28"/>
          <w:u w:val="single"/>
          <w:lang w:val="vi-VN"/>
        </w:rPr>
        <w:t xml:space="preserve">Tài liệu gửi kèm: </w:t>
      </w:r>
    </w:p>
    <w:p w14:paraId="6247C50B" w14:textId="77777777" w:rsidR="006C1ECE" w:rsidRDefault="006C1ECE" w:rsidP="006C1ECE">
      <w:pPr>
        <w:spacing w:before="120"/>
        <w:ind w:firstLine="720"/>
        <w:jc w:val="both"/>
        <w:rPr>
          <w:i/>
          <w:iCs/>
          <w:sz w:val="28"/>
          <w:szCs w:val="28"/>
        </w:rPr>
      </w:pPr>
      <w:r>
        <w:rPr>
          <w:i/>
          <w:iCs/>
          <w:sz w:val="28"/>
          <w:szCs w:val="28"/>
          <w:lang w:val="vi-VN"/>
        </w:rPr>
        <w:t xml:space="preserve">(1) </w:t>
      </w:r>
      <w:r>
        <w:rPr>
          <w:i/>
          <w:iCs/>
          <w:sz w:val="28"/>
          <w:szCs w:val="28"/>
        </w:rPr>
        <w:t>Dự thảo Tờ trình của Ủy ban nhân dân tỉnh trình Hội đồng nhân dân tỉnh</w:t>
      </w:r>
    </w:p>
    <w:p w14:paraId="765F2A28" w14:textId="77777777" w:rsidR="006C1ECE" w:rsidRDefault="006C1ECE" w:rsidP="006C1ECE">
      <w:pPr>
        <w:spacing w:before="120"/>
        <w:ind w:firstLine="720"/>
        <w:jc w:val="both"/>
        <w:rPr>
          <w:i/>
          <w:iCs/>
          <w:sz w:val="28"/>
          <w:szCs w:val="28"/>
          <w:lang w:val="vi-VN"/>
        </w:rPr>
      </w:pPr>
      <w:r>
        <w:rPr>
          <w:i/>
          <w:iCs/>
          <w:sz w:val="28"/>
          <w:szCs w:val="28"/>
        </w:rPr>
        <w:t xml:space="preserve">(2) </w:t>
      </w:r>
      <w:r>
        <w:rPr>
          <w:i/>
          <w:iCs/>
          <w:sz w:val="28"/>
          <w:szCs w:val="28"/>
          <w:lang w:val="vi-VN"/>
        </w:rPr>
        <w:t>Dự thảo Nghị quyết của HĐND tỉnh Quy định mức thu Phí sử dụng các công trình kết cấu hạ tầng, công trình dịch vụ, tiện ích công cộng trong khu vực cửa khẩu Quốc tế Bờ Y, tỉnh Quảng Ngãi.</w:t>
      </w:r>
    </w:p>
    <w:p w14:paraId="3BE147B4" w14:textId="77777777" w:rsidR="006C1ECE" w:rsidRDefault="006C1ECE" w:rsidP="006C1ECE">
      <w:pPr>
        <w:spacing w:before="120"/>
        <w:ind w:firstLine="720"/>
        <w:jc w:val="both"/>
        <w:rPr>
          <w:i/>
          <w:iCs/>
          <w:color w:val="FF0000"/>
          <w:sz w:val="28"/>
          <w:szCs w:val="28"/>
          <w:lang w:val="vi-VN"/>
        </w:rPr>
      </w:pPr>
      <w:r>
        <w:rPr>
          <w:i/>
          <w:iCs/>
          <w:color w:val="FF0000"/>
          <w:sz w:val="28"/>
          <w:szCs w:val="28"/>
          <w:lang w:val="vi-VN"/>
        </w:rPr>
        <w:lastRenderedPageBreak/>
        <w:t>(</w:t>
      </w:r>
      <w:r>
        <w:rPr>
          <w:i/>
          <w:iCs/>
          <w:color w:val="FF0000"/>
          <w:sz w:val="28"/>
          <w:szCs w:val="28"/>
        </w:rPr>
        <w:t>3</w:t>
      </w:r>
      <w:r>
        <w:rPr>
          <w:i/>
          <w:iCs/>
          <w:color w:val="FF0000"/>
          <w:sz w:val="28"/>
          <w:szCs w:val="28"/>
          <w:lang w:val="vi-VN"/>
        </w:rPr>
        <w:t xml:space="preserve">) Báo cáo số …./BC-STP ngày </w:t>
      </w:r>
      <w:r>
        <w:rPr>
          <w:i/>
          <w:iCs/>
          <w:color w:val="FF0000"/>
          <w:sz w:val="28"/>
          <w:szCs w:val="28"/>
        </w:rPr>
        <w:t>…</w:t>
      </w:r>
      <w:r>
        <w:rPr>
          <w:i/>
          <w:iCs/>
          <w:color w:val="FF0000"/>
          <w:sz w:val="28"/>
          <w:szCs w:val="28"/>
          <w:lang w:val="vi-VN"/>
        </w:rPr>
        <w:t>/</w:t>
      </w:r>
      <w:r>
        <w:rPr>
          <w:i/>
          <w:iCs/>
          <w:color w:val="FF0000"/>
          <w:sz w:val="28"/>
          <w:szCs w:val="28"/>
        </w:rPr>
        <w:t>…</w:t>
      </w:r>
      <w:r>
        <w:rPr>
          <w:i/>
          <w:iCs/>
          <w:color w:val="FF0000"/>
          <w:sz w:val="28"/>
          <w:szCs w:val="28"/>
          <w:lang w:val="vi-VN"/>
        </w:rPr>
        <w:t>/202</w:t>
      </w:r>
      <w:r>
        <w:rPr>
          <w:i/>
          <w:iCs/>
          <w:color w:val="FF0000"/>
          <w:sz w:val="28"/>
          <w:szCs w:val="28"/>
        </w:rPr>
        <w:t>6</w:t>
      </w:r>
      <w:r>
        <w:rPr>
          <w:i/>
          <w:iCs/>
          <w:color w:val="FF0000"/>
          <w:sz w:val="28"/>
          <w:szCs w:val="28"/>
          <w:lang w:val="vi-VN"/>
        </w:rPr>
        <w:t xml:space="preserve"> của Sở Tư pháp tỉnh Quảng Ngãi về </w:t>
      </w:r>
      <w:r>
        <w:rPr>
          <w:i/>
          <w:iCs/>
          <w:color w:val="FF0000"/>
          <w:sz w:val="28"/>
          <w:szCs w:val="28"/>
        </w:rPr>
        <w:t>…</w:t>
      </w:r>
      <w:r>
        <w:rPr>
          <w:i/>
          <w:iCs/>
          <w:color w:val="FF0000"/>
          <w:sz w:val="28"/>
          <w:szCs w:val="28"/>
          <w:lang w:val="vi-VN"/>
        </w:rPr>
        <w:t xml:space="preserve">. </w:t>
      </w:r>
    </w:p>
    <w:p w14:paraId="4C8891F1" w14:textId="77777777" w:rsidR="006C1ECE" w:rsidRDefault="006C1ECE" w:rsidP="006C1ECE">
      <w:pPr>
        <w:spacing w:before="120"/>
        <w:ind w:firstLine="720"/>
        <w:jc w:val="both"/>
        <w:rPr>
          <w:color w:val="FF0000"/>
          <w:sz w:val="28"/>
          <w:szCs w:val="28"/>
          <w:lang w:val="vi-VN"/>
        </w:rPr>
      </w:pPr>
      <w:r>
        <w:rPr>
          <w:i/>
          <w:iCs/>
          <w:color w:val="FF0000"/>
          <w:sz w:val="28"/>
          <w:szCs w:val="28"/>
          <w:lang w:val="vi-VN"/>
        </w:rPr>
        <w:t>(</w:t>
      </w:r>
      <w:r>
        <w:rPr>
          <w:i/>
          <w:iCs/>
          <w:color w:val="FF0000"/>
          <w:sz w:val="28"/>
          <w:szCs w:val="28"/>
        </w:rPr>
        <w:t>4</w:t>
      </w:r>
      <w:r>
        <w:rPr>
          <w:i/>
          <w:iCs/>
          <w:color w:val="FF0000"/>
          <w:sz w:val="28"/>
          <w:szCs w:val="28"/>
          <w:lang w:val="vi-VN"/>
        </w:rPr>
        <w:t>)</w:t>
      </w:r>
      <w:r>
        <w:rPr>
          <w:b/>
          <w:bCs/>
          <w:i/>
          <w:iCs/>
          <w:color w:val="FF0000"/>
          <w:sz w:val="28"/>
          <w:szCs w:val="28"/>
          <w:lang w:val="vi-VN"/>
        </w:rPr>
        <w:t xml:space="preserve"> </w:t>
      </w:r>
      <w:r>
        <w:rPr>
          <w:i/>
          <w:iCs/>
          <w:color w:val="FF0000"/>
          <w:sz w:val="28"/>
          <w:szCs w:val="28"/>
          <w:lang w:val="vi-VN"/>
        </w:rPr>
        <w:t>Báo cáo số …./BC-</w:t>
      </w:r>
      <w:r>
        <w:rPr>
          <w:i/>
          <w:iCs/>
          <w:color w:val="FF0000"/>
          <w:sz w:val="28"/>
          <w:szCs w:val="28"/>
        </w:rPr>
        <w:t>BQL</w:t>
      </w:r>
      <w:r>
        <w:rPr>
          <w:i/>
          <w:iCs/>
          <w:color w:val="FF0000"/>
          <w:sz w:val="28"/>
          <w:szCs w:val="28"/>
          <w:lang w:val="vi-VN"/>
        </w:rPr>
        <w:t xml:space="preserve"> ngày </w:t>
      </w:r>
      <w:r>
        <w:rPr>
          <w:i/>
          <w:iCs/>
          <w:color w:val="FF0000"/>
          <w:sz w:val="28"/>
          <w:szCs w:val="28"/>
        </w:rPr>
        <w:t>…</w:t>
      </w:r>
      <w:r>
        <w:rPr>
          <w:i/>
          <w:iCs/>
          <w:color w:val="FF0000"/>
          <w:sz w:val="28"/>
          <w:szCs w:val="28"/>
          <w:lang w:val="vi-VN"/>
        </w:rPr>
        <w:t>/</w:t>
      </w:r>
      <w:r>
        <w:rPr>
          <w:i/>
          <w:iCs/>
          <w:color w:val="FF0000"/>
          <w:sz w:val="28"/>
          <w:szCs w:val="28"/>
        </w:rPr>
        <w:t>…</w:t>
      </w:r>
      <w:r>
        <w:rPr>
          <w:i/>
          <w:iCs/>
          <w:color w:val="FF0000"/>
          <w:sz w:val="28"/>
          <w:szCs w:val="28"/>
          <w:lang w:val="vi-VN"/>
        </w:rPr>
        <w:t>/202</w:t>
      </w:r>
      <w:r>
        <w:rPr>
          <w:i/>
          <w:iCs/>
          <w:color w:val="FF0000"/>
          <w:sz w:val="28"/>
          <w:szCs w:val="28"/>
        </w:rPr>
        <w:t>6</w:t>
      </w:r>
      <w:r>
        <w:rPr>
          <w:i/>
          <w:iCs/>
          <w:color w:val="FF0000"/>
          <w:sz w:val="28"/>
          <w:szCs w:val="28"/>
          <w:lang w:val="vi-VN"/>
        </w:rPr>
        <w:t xml:space="preserve"> của </w:t>
      </w:r>
      <w:r>
        <w:rPr>
          <w:i/>
          <w:iCs/>
          <w:color w:val="FF0000"/>
          <w:sz w:val="28"/>
          <w:szCs w:val="28"/>
        </w:rPr>
        <w:t>Ban Quản lý</w:t>
      </w:r>
      <w:r>
        <w:rPr>
          <w:i/>
          <w:iCs/>
          <w:color w:val="FF0000"/>
          <w:sz w:val="28"/>
          <w:szCs w:val="28"/>
          <w:lang w:val="vi-VN"/>
        </w:rPr>
        <w:t xml:space="preserve"> về tổng hợp, tiếp thu, giải trình ý kiến góp ý và ý kiến thẩm định của Sở Tư pháp về dự thảo Nghị quyết Quy định mức thu Phí sử dụng các công trình kết cấu hạ tầng, công trình dịch vụ, tiện ích công cộng trong khu vực cửa khẩu Quốc tế Bờ Y, tỉnh Quảng Ngãi</w:t>
      </w:r>
      <w:r>
        <w:rPr>
          <w:color w:val="FF0000"/>
          <w:sz w:val="28"/>
          <w:szCs w:val="28"/>
          <w:lang w:val="vi-VN"/>
        </w:rPr>
        <w:t>.</w:t>
      </w:r>
    </w:p>
    <w:p w14:paraId="2E53A451" w14:textId="77777777" w:rsidR="006C1ECE" w:rsidRDefault="006C1ECE" w:rsidP="006C1ECE">
      <w:pPr>
        <w:spacing w:before="120"/>
        <w:ind w:firstLine="567"/>
        <w:jc w:val="both"/>
        <w:rPr>
          <w:sz w:val="28"/>
          <w:szCs w:val="28"/>
          <w:lang w:val="vi-VN"/>
        </w:rPr>
      </w:pPr>
      <w:r>
        <w:rPr>
          <w:sz w:val="28"/>
          <w:szCs w:val="28"/>
          <w:lang w:val="vi-VN"/>
        </w:rPr>
        <w:t>Trên đây là Tờ trình dự thảo Nghị quyết Quy định mức thu Phí sử dụng các công trình kết cấu hạ tầng, công trình dịch vụ, tiện ích công cộng trong khu vực cửa khẩu Quốc tế Bờ Y, tỉnh Quảng Ngãi; kính trình Hội đồng nhân dân tỉnh xem xét, quyết định</w:t>
      </w:r>
      <w:r>
        <w:rPr>
          <w:i/>
          <w:iCs/>
          <w:sz w:val="28"/>
          <w:szCs w:val="28"/>
          <w:lang w:val="vi-VN"/>
        </w:rPr>
        <w:t>.</w:t>
      </w:r>
      <w:r>
        <w:rPr>
          <w:sz w:val="28"/>
          <w:szCs w:val="28"/>
          <w:lang w:val="vi-VN"/>
        </w:rPr>
        <w:t>/.</w:t>
      </w:r>
    </w:p>
    <w:p w14:paraId="59D38221" w14:textId="77777777" w:rsidR="006C1ECE" w:rsidRDefault="006C1ECE" w:rsidP="006C1ECE">
      <w:pPr>
        <w:ind w:firstLine="567"/>
        <w:jc w:val="both"/>
        <w:rPr>
          <w:i/>
          <w:iCs/>
          <w:sz w:val="28"/>
          <w:szCs w:val="28"/>
          <w:lang w:val="vi-VN"/>
        </w:rPr>
      </w:pPr>
    </w:p>
    <w:tbl>
      <w:tblPr>
        <w:tblW w:w="0" w:type="auto"/>
        <w:tblLook w:val="04A0" w:firstRow="1" w:lastRow="0" w:firstColumn="1" w:lastColumn="0" w:noHBand="0" w:noVBand="1"/>
      </w:tblPr>
      <w:tblGrid>
        <w:gridCol w:w="4428"/>
        <w:gridCol w:w="4644"/>
      </w:tblGrid>
      <w:tr w:rsidR="006C1ECE" w14:paraId="515B930F" w14:textId="77777777" w:rsidTr="006C1ECE">
        <w:tc>
          <w:tcPr>
            <w:tcW w:w="4536" w:type="dxa"/>
          </w:tcPr>
          <w:p w14:paraId="22340980" w14:textId="77777777" w:rsidR="006C1ECE" w:rsidRDefault="006C1ECE">
            <w:pPr>
              <w:spacing w:line="30" w:lineRule="atLeast"/>
              <w:rPr>
                <w:b/>
                <w:bCs/>
                <w:iCs/>
                <w:lang w:val="vi-VN" w:eastAsia="vi-VN"/>
              </w:rPr>
            </w:pPr>
            <w:r>
              <w:rPr>
                <w:b/>
                <w:bCs/>
                <w:i/>
                <w:iCs/>
                <w:lang w:val="vi-VN" w:eastAsia="vi-VN"/>
              </w:rPr>
              <w:t>Nơi nhận:</w:t>
            </w:r>
            <w:r>
              <w:rPr>
                <w:b/>
                <w:bCs/>
                <w:i/>
                <w:iCs/>
                <w:lang w:val="vi-VN" w:eastAsia="vi-VN"/>
              </w:rPr>
              <w:tab/>
            </w:r>
          </w:p>
          <w:p w14:paraId="415D415A" w14:textId="77777777" w:rsidR="006C1ECE" w:rsidRDefault="006C1ECE">
            <w:pPr>
              <w:ind w:left="-80"/>
              <w:jc w:val="both"/>
              <w:rPr>
                <w:sz w:val="22"/>
                <w:szCs w:val="22"/>
                <w:lang w:val="vi-VN" w:eastAsia="vi-VN"/>
              </w:rPr>
            </w:pPr>
            <w:r>
              <w:rPr>
                <w:sz w:val="22"/>
                <w:szCs w:val="22"/>
                <w:lang w:val="vi-VN" w:eastAsia="vi-VN"/>
              </w:rPr>
              <w:t>- Như trên;</w:t>
            </w:r>
          </w:p>
          <w:p w14:paraId="31A0E8F8" w14:textId="77777777" w:rsidR="006C1ECE" w:rsidRDefault="006C1ECE">
            <w:pPr>
              <w:ind w:left="-80"/>
              <w:jc w:val="both"/>
              <w:rPr>
                <w:sz w:val="22"/>
                <w:szCs w:val="22"/>
                <w:lang w:val="vi-VN" w:eastAsia="vi-VN"/>
              </w:rPr>
            </w:pPr>
            <w:r>
              <w:rPr>
                <w:sz w:val="22"/>
                <w:szCs w:val="22"/>
                <w:lang w:val="vi-VN" w:eastAsia="vi-VN"/>
              </w:rPr>
              <w:t>- Thường trực Tỉnh ủy (</w:t>
            </w:r>
            <w:r>
              <w:rPr>
                <w:i/>
                <w:iCs/>
                <w:sz w:val="22"/>
                <w:szCs w:val="22"/>
                <w:lang w:val="vi-VN" w:eastAsia="vi-VN"/>
              </w:rPr>
              <w:t>báo cáo</w:t>
            </w:r>
            <w:r>
              <w:rPr>
                <w:sz w:val="22"/>
                <w:szCs w:val="22"/>
                <w:lang w:val="vi-VN" w:eastAsia="vi-VN"/>
              </w:rPr>
              <w:t>);</w:t>
            </w:r>
          </w:p>
          <w:p w14:paraId="051652AE" w14:textId="77777777" w:rsidR="006C1ECE" w:rsidRDefault="006C1ECE">
            <w:pPr>
              <w:ind w:left="-80"/>
              <w:jc w:val="both"/>
              <w:rPr>
                <w:sz w:val="22"/>
                <w:szCs w:val="22"/>
                <w:lang w:val="vi-VN" w:eastAsia="vi-VN"/>
              </w:rPr>
            </w:pPr>
            <w:r>
              <w:rPr>
                <w:sz w:val="22"/>
                <w:szCs w:val="22"/>
                <w:lang w:val="vi-VN" w:eastAsia="vi-VN"/>
              </w:rPr>
              <w:t>- CT, PCT UBND tỉnh;</w:t>
            </w:r>
          </w:p>
          <w:p w14:paraId="446E95DB" w14:textId="77777777" w:rsidR="006C1ECE" w:rsidRDefault="006C1ECE">
            <w:pPr>
              <w:ind w:left="-80"/>
              <w:jc w:val="both"/>
              <w:rPr>
                <w:sz w:val="22"/>
                <w:szCs w:val="22"/>
                <w:lang w:val="vi-VN" w:eastAsia="vi-VN"/>
              </w:rPr>
            </w:pPr>
            <w:r>
              <w:rPr>
                <w:sz w:val="22"/>
                <w:szCs w:val="22"/>
                <w:lang w:val="vi-VN" w:eastAsia="vi-VN"/>
              </w:rPr>
              <w:t>- Các Sở: Tài chính, Tư pháp, Xây dựng, Nội vụ;</w:t>
            </w:r>
          </w:p>
          <w:p w14:paraId="6177D8AF" w14:textId="77777777" w:rsidR="006C1ECE" w:rsidRDefault="006C1ECE">
            <w:pPr>
              <w:ind w:left="-80"/>
              <w:jc w:val="both"/>
              <w:rPr>
                <w:sz w:val="22"/>
                <w:szCs w:val="22"/>
                <w:lang w:val="vi-VN" w:eastAsia="vi-VN"/>
              </w:rPr>
            </w:pPr>
            <w:r>
              <w:rPr>
                <w:sz w:val="22"/>
                <w:szCs w:val="22"/>
                <w:lang w:val="vi-VN" w:eastAsia="vi-VN"/>
              </w:rPr>
              <w:t>- VPUB: CVP, PCVP, KTTH;</w:t>
            </w:r>
          </w:p>
          <w:p w14:paraId="4DC0A184" w14:textId="77777777" w:rsidR="006C1ECE" w:rsidRDefault="006C1ECE">
            <w:pPr>
              <w:ind w:left="-80"/>
              <w:jc w:val="both"/>
              <w:rPr>
                <w:sz w:val="22"/>
                <w:szCs w:val="22"/>
                <w:lang w:val="vi-VN" w:eastAsia="vi-VN"/>
              </w:rPr>
            </w:pPr>
            <w:r>
              <w:rPr>
                <w:sz w:val="22"/>
                <w:szCs w:val="22"/>
                <w:lang w:val="vi-VN" w:eastAsia="vi-VN"/>
              </w:rPr>
              <w:t>- Ban Quản lý KKT Dung Quất và các KCN Quảng Ngãi;</w:t>
            </w:r>
          </w:p>
          <w:p w14:paraId="72012D07" w14:textId="77777777" w:rsidR="006C1ECE" w:rsidRDefault="006C1ECE">
            <w:pPr>
              <w:ind w:left="-80"/>
              <w:jc w:val="both"/>
              <w:rPr>
                <w:sz w:val="22"/>
                <w:szCs w:val="22"/>
                <w:lang w:val="vi-VN" w:eastAsia="vi-VN"/>
              </w:rPr>
            </w:pPr>
            <w:r>
              <w:rPr>
                <w:sz w:val="22"/>
                <w:szCs w:val="22"/>
                <w:lang w:val="vi-VN" w:eastAsia="vi-VN"/>
              </w:rPr>
              <w:t>- UBND xã Bờ Y;</w:t>
            </w:r>
          </w:p>
          <w:p w14:paraId="32294AD9" w14:textId="77777777" w:rsidR="006C1ECE" w:rsidRDefault="006C1ECE">
            <w:pPr>
              <w:ind w:left="-80"/>
              <w:jc w:val="both"/>
              <w:rPr>
                <w:sz w:val="22"/>
                <w:szCs w:val="22"/>
                <w:lang w:val="vi-VN" w:eastAsia="vi-VN"/>
              </w:rPr>
            </w:pPr>
            <w:r>
              <w:rPr>
                <w:sz w:val="22"/>
                <w:szCs w:val="22"/>
                <w:lang w:val="vi-VN" w:eastAsia="vi-VN"/>
              </w:rPr>
              <w:t>- Lưu: VT, KGVX.</w:t>
            </w:r>
          </w:p>
          <w:p w14:paraId="7529307C" w14:textId="77777777" w:rsidR="006C1ECE" w:rsidRDefault="006C1ECE">
            <w:pPr>
              <w:spacing w:line="30" w:lineRule="atLeast"/>
              <w:jc w:val="both"/>
              <w:rPr>
                <w:lang w:val="vi-VN" w:eastAsia="vi-VN"/>
              </w:rPr>
            </w:pPr>
          </w:p>
        </w:tc>
        <w:tc>
          <w:tcPr>
            <w:tcW w:w="4752" w:type="dxa"/>
          </w:tcPr>
          <w:p w14:paraId="4835F417" w14:textId="77777777" w:rsidR="006C1ECE" w:rsidRDefault="006C1ECE">
            <w:pPr>
              <w:jc w:val="center"/>
              <w:rPr>
                <w:b/>
                <w:sz w:val="28"/>
                <w:szCs w:val="28"/>
                <w:lang w:val="vi-VN" w:eastAsia="vi-VN"/>
              </w:rPr>
            </w:pPr>
            <w:r>
              <w:rPr>
                <w:b/>
                <w:sz w:val="28"/>
                <w:szCs w:val="28"/>
                <w:lang w:val="vi-VN" w:eastAsia="vi-VN"/>
              </w:rPr>
              <w:t>TM. ỦY BAN NHÂN DÂN TỈNH</w:t>
            </w:r>
          </w:p>
          <w:p w14:paraId="58E1F7B0" w14:textId="77777777" w:rsidR="006C1ECE" w:rsidRDefault="006C1ECE">
            <w:pPr>
              <w:jc w:val="center"/>
              <w:rPr>
                <w:b/>
                <w:sz w:val="28"/>
                <w:szCs w:val="28"/>
                <w:lang w:val="vi-VN" w:eastAsia="vi-VN"/>
              </w:rPr>
            </w:pPr>
            <w:r>
              <w:rPr>
                <w:b/>
                <w:sz w:val="28"/>
                <w:szCs w:val="28"/>
                <w:lang w:val="vi-VN" w:eastAsia="vi-VN"/>
              </w:rPr>
              <w:t xml:space="preserve">CHỦ TỊCH </w:t>
            </w:r>
          </w:p>
          <w:p w14:paraId="6FE7F2E7" w14:textId="77777777" w:rsidR="006C1ECE" w:rsidRDefault="006C1ECE">
            <w:pPr>
              <w:jc w:val="center"/>
              <w:rPr>
                <w:b/>
                <w:sz w:val="28"/>
                <w:szCs w:val="28"/>
                <w:lang w:val="vi-VN" w:eastAsia="vi-VN"/>
              </w:rPr>
            </w:pPr>
          </w:p>
          <w:p w14:paraId="305E6B33" w14:textId="77777777" w:rsidR="006C1ECE" w:rsidRDefault="006C1ECE">
            <w:pPr>
              <w:jc w:val="center"/>
              <w:rPr>
                <w:b/>
                <w:sz w:val="28"/>
                <w:szCs w:val="28"/>
                <w:lang w:val="vi-VN" w:eastAsia="vi-VN"/>
              </w:rPr>
            </w:pPr>
          </w:p>
          <w:p w14:paraId="314350EE" w14:textId="77777777" w:rsidR="006C1ECE" w:rsidRDefault="006C1ECE">
            <w:pPr>
              <w:jc w:val="center"/>
              <w:rPr>
                <w:b/>
                <w:sz w:val="28"/>
                <w:szCs w:val="28"/>
                <w:lang w:val="vi-VN" w:eastAsia="vi-VN"/>
              </w:rPr>
            </w:pPr>
          </w:p>
          <w:p w14:paraId="7E848649" w14:textId="77777777" w:rsidR="006C1ECE" w:rsidRDefault="006C1ECE">
            <w:pPr>
              <w:jc w:val="center"/>
              <w:rPr>
                <w:b/>
                <w:sz w:val="28"/>
                <w:szCs w:val="28"/>
                <w:lang w:val="vi-VN" w:eastAsia="vi-VN"/>
              </w:rPr>
            </w:pPr>
          </w:p>
          <w:p w14:paraId="3D2097D4" w14:textId="77777777" w:rsidR="006C1ECE" w:rsidRDefault="006C1ECE">
            <w:pPr>
              <w:jc w:val="center"/>
              <w:rPr>
                <w:b/>
                <w:sz w:val="28"/>
                <w:szCs w:val="28"/>
                <w:lang w:val="vi-VN" w:eastAsia="vi-VN"/>
              </w:rPr>
            </w:pPr>
          </w:p>
          <w:p w14:paraId="266D7CDB" w14:textId="77777777" w:rsidR="006C1ECE" w:rsidRDefault="006C1ECE">
            <w:pPr>
              <w:tabs>
                <w:tab w:val="left" w:pos="1120"/>
              </w:tabs>
              <w:jc w:val="center"/>
              <w:rPr>
                <w:szCs w:val="28"/>
                <w:lang w:val="vi-VN" w:eastAsia="vi-VN"/>
              </w:rPr>
            </w:pPr>
            <w:r>
              <w:rPr>
                <w:b/>
                <w:sz w:val="28"/>
                <w:szCs w:val="28"/>
                <w:lang w:val="vi-VN" w:eastAsia="vi-VN"/>
              </w:rPr>
              <w:t xml:space="preserve">       </w:t>
            </w:r>
          </w:p>
        </w:tc>
      </w:tr>
    </w:tbl>
    <w:p w14:paraId="41257473" w14:textId="77777777" w:rsidR="006C1ECE" w:rsidRDefault="006C1ECE" w:rsidP="006C1ECE">
      <w:pPr>
        <w:spacing w:before="120" w:after="120"/>
        <w:jc w:val="both"/>
        <w:rPr>
          <w:b/>
          <w:bCs/>
          <w:sz w:val="28"/>
          <w:szCs w:val="28"/>
          <w:shd w:val="clear" w:color="auto" w:fill="FFFFFF"/>
          <w:lang w:val="vi-VN"/>
        </w:rPr>
      </w:pPr>
    </w:p>
    <w:p w14:paraId="3AB82E16" w14:textId="77777777" w:rsidR="001B106B" w:rsidRPr="006C1ECE" w:rsidRDefault="001B106B" w:rsidP="006C1ECE"/>
    <w:sectPr w:rsidR="001B106B" w:rsidRPr="006C1ECE" w:rsidSect="00367CC2">
      <w:headerReference w:type="default" r:id="rId7"/>
      <w:pgSz w:w="11907" w:h="16840" w:code="9"/>
      <w:pgMar w:top="1134" w:right="1134" w:bottom="1276" w:left="1701" w:header="51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67C76" w14:textId="77777777" w:rsidR="006B6048" w:rsidRDefault="006B6048" w:rsidP="000D4396">
      <w:r>
        <w:separator/>
      </w:r>
    </w:p>
  </w:endnote>
  <w:endnote w:type="continuationSeparator" w:id="0">
    <w:p w14:paraId="27639DA2" w14:textId="77777777" w:rsidR="006B6048" w:rsidRDefault="006B6048" w:rsidP="000D4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Aptos">
    <w:charset w:val="00"/>
    <w:family w:val="auto"/>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EE6BE" w14:textId="77777777" w:rsidR="006B6048" w:rsidRDefault="006B6048" w:rsidP="000D4396">
      <w:r>
        <w:separator/>
      </w:r>
    </w:p>
  </w:footnote>
  <w:footnote w:type="continuationSeparator" w:id="0">
    <w:p w14:paraId="2E654C02" w14:textId="77777777" w:rsidR="006B6048" w:rsidRDefault="006B6048" w:rsidP="000D4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70EC9" w14:textId="495ADC22" w:rsidR="00E65EB9" w:rsidRDefault="00E65EB9">
    <w:pPr>
      <w:pStyle w:val="Header"/>
      <w:jc w:val="center"/>
    </w:pPr>
    <w:r>
      <w:fldChar w:fldCharType="begin"/>
    </w:r>
    <w:r>
      <w:instrText xml:space="preserve"> PAGE   \* MERGEFORMAT </w:instrText>
    </w:r>
    <w:r>
      <w:fldChar w:fldCharType="separate"/>
    </w:r>
    <w:r>
      <w:rPr>
        <w:noProof/>
      </w:rPr>
      <w:t>10</w:t>
    </w:r>
    <w:r>
      <w:rPr>
        <w:noProof/>
      </w:rPr>
      <w:fldChar w:fldCharType="end"/>
    </w:r>
  </w:p>
  <w:p w14:paraId="64FEE6C5" w14:textId="77777777" w:rsidR="00E65EB9" w:rsidRDefault="00E65E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678A9"/>
    <w:multiLevelType w:val="hybridMultilevel"/>
    <w:tmpl w:val="50B0CB54"/>
    <w:lvl w:ilvl="0" w:tplc="C96A7784">
      <w:start w:val="1"/>
      <w:numFmt w:val="upperRoman"/>
      <w:lvlText w:val="%1."/>
      <w:lvlJc w:val="left"/>
      <w:pPr>
        <w:ind w:left="786" w:hanging="360"/>
      </w:pPr>
      <w:rPr>
        <w:rFonts w:ascii="Times New Roman" w:eastAsia="Calibri" w:hAnsi="Times New Roman" w:cs="Times New Roman"/>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1EB40D91"/>
    <w:multiLevelType w:val="hybridMultilevel"/>
    <w:tmpl w:val="28189942"/>
    <w:lvl w:ilvl="0" w:tplc="5314AF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EFD1680"/>
    <w:multiLevelType w:val="hybridMultilevel"/>
    <w:tmpl w:val="D2CED11E"/>
    <w:lvl w:ilvl="0" w:tplc="B54E063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B8695C"/>
    <w:multiLevelType w:val="multilevel"/>
    <w:tmpl w:val="C37E65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C7E160D"/>
    <w:multiLevelType w:val="hybridMultilevel"/>
    <w:tmpl w:val="9B00BEC6"/>
    <w:lvl w:ilvl="0" w:tplc="A862557A">
      <w:start w:val="1"/>
      <w:numFmt w:val="decimal"/>
      <w:lvlText w:val="(%1)"/>
      <w:lvlJc w:val="left"/>
      <w:pPr>
        <w:ind w:left="720" w:hanging="360"/>
      </w:pPr>
      <w:rPr>
        <w:rFonts w:hint="default"/>
        <w:b/>
        <w:i/>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4FB"/>
    <w:rsid w:val="00001503"/>
    <w:rsid w:val="00001D5B"/>
    <w:rsid w:val="00004F51"/>
    <w:rsid w:val="000051F5"/>
    <w:rsid w:val="000078F5"/>
    <w:rsid w:val="000106E4"/>
    <w:rsid w:val="00012F5A"/>
    <w:rsid w:val="00015C55"/>
    <w:rsid w:val="00025C7A"/>
    <w:rsid w:val="00027D77"/>
    <w:rsid w:val="00030C99"/>
    <w:rsid w:val="000320E7"/>
    <w:rsid w:val="00032216"/>
    <w:rsid w:val="00033248"/>
    <w:rsid w:val="00040547"/>
    <w:rsid w:val="00040AF8"/>
    <w:rsid w:val="00052E05"/>
    <w:rsid w:val="0005364E"/>
    <w:rsid w:val="000577CB"/>
    <w:rsid w:val="00057B81"/>
    <w:rsid w:val="00067266"/>
    <w:rsid w:val="00067E85"/>
    <w:rsid w:val="00073E32"/>
    <w:rsid w:val="00075751"/>
    <w:rsid w:val="000764DA"/>
    <w:rsid w:val="000813A1"/>
    <w:rsid w:val="00082699"/>
    <w:rsid w:val="00082AD5"/>
    <w:rsid w:val="000831AF"/>
    <w:rsid w:val="00085863"/>
    <w:rsid w:val="00090166"/>
    <w:rsid w:val="000936D4"/>
    <w:rsid w:val="000A6C88"/>
    <w:rsid w:val="000B545A"/>
    <w:rsid w:val="000B702A"/>
    <w:rsid w:val="000D00B6"/>
    <w:rsid w:val="000D1148"/>
    <w:rsid w:val="000D4396"/>
    <w:rsid w:val="000F72D4"/>
    <w:rsid w:val="0010178C"/>
    <w:rsid w:val="00104436"/>
    <w:rsid w:val="0010596B"/>
    <w:rsid w:val="00107B17"/>
    <w:rsid w:val="0011587B"/>
    <w:rsid w:val="00117043"/>
    <w:rsid w:val="001245EF"/>
    <w:rsid w:val="00126F68"/>
    <w:rsid w:val="00127E56"/>
    <w:rsid w:val="001306D5"/>
    <w:rsid w:val="00134951"/>
    <w:rsid w:val="0013795C"/>
    <w:rsid w:val="001447E5"/>
    <w:rsid w:val="00146F68"/>
    <w:rsid w:val="00154CED"/>
    <w:rsid w:val="0015621E"/>
    <w:rsid w:val="00162378"/>
    <w:rsid w:val="00162EA3"/>
    <w:rsid w:val="001645EE"/>
    <w:rsid w:val="00165AE8"/>
    <w:rsid w:val="00171D3A"/>
    <w:rsid w:val="00172C35"/>
    <w:rsid w:val="00176EA2"/>
    <w:rsid w:val="00182FD3"/>
    <w:rsid w:val="00190EC4"/>
    <w:rsid w:val="00192C1D"/>
    <w:rsid w:val="00193226"/>
    <w:rsid w:val="001A3BAC"/>
    <w:rsid w:val="001B106B"/>
    <w:rsid w:val="001B65BF"/>
    <w:rsid w:val="001C3A8E"/>
    <w:rsid w:val="001D3013"/>
    <w:rsid w:val="001D6667"/>
    <w:rsid w:val="001E05A6"/>
    <w:rsid w:val="001E63FC"/>
    <w:rsid w:val="001E693C"/>
    <w:rsid w:val="001F26BD"/>
    <w:rsid w:val="0020289E"/>
    <w:rsid w:val="00206878"/>
    <w:rsid w:val="0020710A"/>
    <w:rsid w:val="002153D1"/>
    <w:rsid w:val="00220224"/>
    <w:rsid w:val="0022413C"/>
    <w:rsid w:val="00232B16"/>
    <w:rsid w:val="00237156"/>
    <w:rsid w:val="002371AF"/>
    <w:rsid w:val="00237B19"/>
    <w:rsid w:val="00240671"/>
    <w:rsid w:val="00242671"/>
    <w:rsid w:val="00245887"/>
    <w:rsid w:val="00257710"/>
    <w:rsid w:val="00262932"/>
    <w:rsid w:val="00266F2A"/>
    <w:rsid w:val="0029511B"/>
    <w:rsid w:val="002A0010"/>
    <w:rsid w:val="002A2491"/>
    <w:rsid w:val="002A27C2"/>
    <w:rsid w:val="002A65E5"/>
    <w:rsid w:val="002B7C9F"/>
    <w:rsid w:val="002C0C8B"/>
    <w:rsid w:val="002C39D2"/>
    <w:rsid w:val="002C4C81"/>
    <w:rsid w:val="002C4DBE"/>
    <w:rsid w:val="002C5628"/>
    <w:rsid w:val="002D04A7"/>
    <w:rsid w:val="002D2F5C"/>
    <w:rsid w:val="002D6B97"/>
    <w:rsid w:val="002E680E"/>
    <w:rsid w:val="002F0307"/>
    <w:rsid w:val="00302D5F"/>
    <w:rsid w:val="00303C83"/>
    <w:rsid w:val="0030666A"/>
    <w:rsid w:val="0031547B"/>
    <w:rsid w:val="003212AA"/>
    <w:rsid w:val="00324F30"/>
    <w:rsid w:val="003320F0"/>
    <w:rsid w:val="00332BD8"/>
    <w:rsid w:val="003331F5"/>
    <w:rsid w:val="0033352E"/>
    <w:rsid w:val="0033591D"/>
    <w:rsid w:val="0034780F"/>
    <w:rsid w:val="00354BE6"/>
    <w:rsid w:val="00360895"/>
    <w:rsid w:val="00367397"/>
    <w:rsid w:val="00367CC2"/>
    <w:rsid w:val="00376F6B"/>
    <w:rsid w:val="0037702D"/>
    <w:rsid w:val="00384305"/>
    <w:rsid w:val="003879D1"/>
    <w:rsid w:val="00387BCF"/>
    <w:rsid w:val="0039169F"/>
    <w:rsid w:val="00392716"/>
    <w:rsid w:val="00394B4A"/>
    <w:rsid w:val="00396F1D"/>
    <w:rsid w:val="003A10EE"/>
    <w:rsid w:val="003A1B40"/>
    <w:rsid w:val="003A3C13"/>
    <w:rsid w:val="003B471F"/>
    <w:rsid w:val="003C054B"/>
    <w:rsid w:val="003E2B60"/>
    <w:rsid w:val="003E4E21"/>
    <w:rsid w:val="003E516F"/>
    <w:rsid w:val="003F0BEF"/>
    <w:rsid w:val="003F5FAD"/>
    <w:rsid w:val="00402477"/>
    <w:rsid w:val="0040403C"/>
    <w:rsid w:val="00407073"/>
    <w:rsid w:val="004112BF"/>
    <w:rsid w:val="0041357C"/>
    <w:rsid w:val="00416C9F"/>
    <w:rsid w:val="00417BEF"/>
    <w:rsid w:val="00417D0B"/>
    <w:rsid w:val="00425C3E"/>
    <w:rsid w:val="00430F10"/>
    <w:rsid w:val="0043118B"/>
    <w:rsid w:val="0043690B"/>
    <w:rsid w:val="00447103"/>
    <w:rsid w:val="00451D49"/>
    <w:rsid w:val="00455EC9"/>
    <w:rsid w:val="0046150E"/>
    <w:rsid w:val="00466131"/>
    <w:rsid w:val="0046739A"/>
    <w:rsid w:val="004745FA"/>
    <w:rsid w:val="004761B7"/>
    <w:rsid w:val="00476712"/>
    <w:rsid w:val="00476FD5"/>
    <w:rsid w:val="00482383"/>
    <w:rsid w:val="00483CC5"/>
    <w:rsid w:val="00483DE9"/>
    <w:rsid w:val="004857EC"/>
    <w:rsid w:val="004871CD"/>
    <w:rsid w:val="00487F6C"/>
    <w:rsid w:val="00494CA4"/>
    <w:rsid w:val="004A20B5"/>
    <w:rsid w:val="004D23E4"/>
    <w:rsid w:val="004D5694"/>
    <w:rsid w:val="004D60CA"/>
    <w:rsid w:val="004E02F9"/>
    <w:rsid w:val="004E7204"/>
    <w:rsid w:val="004F3484"/>
    <w:rsid w:val="00507018"/>
    <w:rsid w:val="00513089"/>
    <w:rsid w:val="005315AC"/>
    <w:rsid w:val="00557D06"/>
    <w:rsid w:val="005622BA"/>
    <w:rsid w:val="00564216"/>
    <w:rsid w:val="0056558F"/>
    <w:rsid w:val="00567772"/>
    <w:rsid w:val="00570694"/>
    <w:rsid w:val="00570A82"/>
    <w:rsid w:val="005775BB"/>
    <w:rsid w:val="005807F8"/>
    <w:rsid w:val="005824D3"/>
    <w:rsid w:val="00586EDE"/>
    <w:rsid w:val="00587EBE"/>
    <w:rsid w:val="00592DA4"/>
    <w:rsid w:val="0059487E"/>
    <w:rsid w:val="005A1CE9"/>
    <w:rsid w:val="005A485E"/>
    <w:rsid w:val="005B01D7"/>
    <w:rsid w:val="005B35B6"/>
    <w:rsid w:val="005B39B7"/>
    <w:rsid w:val="005C3397"/>
    <w:rsid w:val="005D42CE"/>
    <w:rsid w:val="005D7263"/>
    <w:rsid w:val="005D7E78"/>
    <w:rsid w:val="005F13DB"/>
    <w:rsid w:val="005F16A3"/>
    <w:rsid w:val="005F20DB"/>
    <w:rsid w:val="005F42B3"/>
    <w:rsid w:val="005F5BC9"/>
    <w:rsid w:val="00605F22"/>
    <w:rsid w:val="00606516"/>
    <w:rsid w:val="00613EB2"/>
    <w:rsid w:val="006153F4"/>
    <w:rsid w:val="0062212D"/>
    <w:rsid w:val="0062237A"/>
    <w:rsid w:val="00625F8D"/>
    <w:rsid w:val="00641D44"/>
    <w:rsid w:val="00655F85"/>
    <w:rsid w:val="0065613E"/>
    <w:rsid w:val="00657DA8"/>
    <w:rsid w:val="006614DD"/>
    <w:rsid w:val="00662D3F"/>
    <w:rsid w:val="006653EB"/>
    <w:rsid w:val="006669AD"/>
    <w:rsid w:val="00672F76"/>
    <w:rsid w:val="00673AF6"/>
    <w:rsid w:val="0067589E"/>
    <w:rsid w:val="00675E9D"/>
    <w:rsid w:val="006A0D7B"/>
    <w:rsid w:val="006B07AD"/>
    <w:rsid w:val="006B6048"/>
    <w:rsid w:val="006B6AEC"/>
    <w:rsid w:val="006C1ECE"/>
    <w:rsid w:val="006C4B2E"/>
    <w:rsid w:val="006D3336"/>
    <w:rsid w:val="006D369E"/>
    <w:rsid w:val="006E0149"/>
    <w:rsid w:val="006E0F75"/>
    <w:rsid w:val="006F6C92"/>
    <w:rsid w:val="007005B3"/>
    <w:rsid w:val="00702760"/>
    <w:rsid w:val="007121EA"/>
    <w:rsid w:val="0071424D"/>
    <w:rsid w:val="007216AB"/>
    <w:rsid w:val="00725BE8"/>
    <w:rsid w:val="00730EE2"/>
    <w:rsid w:val="007317C8"/>
    <w:rsid w:val="00731914"/>
    <w:rsid w:val="00740468"/>
    <w:rsid w:val="0076615F"/>
    <w:rsid w:val="00766314"/>
    <w:rsid w:val="00766468"/>
    <w:rsid w:val="00775993"/>
    <w:rsid w:val="00775E01"/>
    <w:rsid w:val="00784660"/>
    <w:rsid w:val="00784E7D"/>
    <w:rsid w:val="00785085"/>
    <w:rsid w:val="00785380"/>
    <w:rsid w:val="00791C41"/>
    <w:rsid w:val="00792FFC"/>
    <w:rsid w:val="007938FA"/>
    <w:rsid w:val="00793936"/>
    <w:rsid w:val="007A4018"/>
    <w:rsid w:val="007A4939"/>
    <w:rsid w:val="007A5151"/>
    <w:rsid w:val="007B03FB"/>
    <w:rsid w:val="007B3561"/>
    <w:rsid w:val="007B3DFC"/>
    <w:rsid w:val="007C3F3D"/>
    <w:rsid w:val="007D0897"/>
    <w:rsid w:val="007D2D17"/>
    <w:rsid w:val="007D5791"/>
    <w:rsid w:val="007D5C90"/>
    <w:rsid w:val="007E13AE"/>
    <w:rsid w:val="007E1AE6"/>
    <w:rsid w:val="007E26AC"/>
    <w:rsid w:val="007F2903"/>
    <w:rsid w:val="007F49CC"/>
    <w:rsid w:val="00802497"/>
    <w:rsid w:val="00811107"/>
    <w:rsid w:val="00813E72"/>
    <w:rsid w:val="0081452F"/>
    <w:rsid w:val="00817233"/>
    <w:rsid w:val="008218AA"/>
    <w:rsid w:val="00826E57"/>
    <w:rsid w:val="00827B70"/>
    <w:rsid w:val="00827B9E"/>
    <w:rsid w:val="00835293"/>
    <w:rsid w:val="0084269F"/>
    <w:rsid w:val="0084273E"/>
    <w:rsid w:val="00845559"/>
    <w:rsid w:val="0084647D"/>
    <w:rsid w:val="008476F9"/>
    <w:rsid w:val="008534B6"/>
    <w:rsid w:val="00862A8B"/>
    <w:rsid w:val="00866E66"/>
    <w:rsid w:val="008715F8"/>
    <w:rsid w:val="00874232"/>
    <w:rsid w:val="0088005C"/>
    <w:rsid w:val="00881669"/>
    <w:rsid w:val="008818E1"/>
    <w:rsid w:val="00884AA9"/>
    <w:rsid w:val="0089094E"/>
    <w:rsid w:val="00891A4C"/>
    <w:rsid w:val="00893D0F"/>
    <w:rsid w:val="008955BF"/>
    <w:rsid w:val="008A217E"/>
    <w:rsid w:val="008B0DFB"/>
    <w:rsid w:val="008B30AD"/>
    <w:rsid w:val="008C1D9B"/>
    <w:rsid w:val="008D3CA8"/>
    <w:rsid w:val="008E04AF"/>
    <w:rsid w:val="008E0B24"/>
    <w:rsid w:val="008E52C4"/>
    <w:rsid w:val="008E5F56"/>
    <w:rsid w:val="008E6073"/>
    <w:rsid w:val="008E6E91"/>
    <w:rsid w:val="008F76FC"/>
    <w:rsid w:val="0090139C"/>
    <w:rsid w:val="00905E14"/>
    <w:rsid w:val="00911DA6"/>
    <w:rsid w:val="00913D70"/>
    <w:rsid w:val="00923E27"/>
    <w:rsid w:val="00927269"/>
    <w:rsid w:val="00927D05"/>
    <w:rsid w:val="00930DD6"/>
    <w:rsid w:val="00931911"/>
    <w:rsid w:val="00931F66"/>
    <w:rsid w:val="00941E4A"/>
    <w:rsid w:val="00947574"/>
    <w:rsid w:val="009527DC"/>
    <w:rsid w:val="00954A3E"/>
    <w:rsid w:val="00955C7A"/>
    <w:rsid w:val="00971279"/>
    <w:rsid w:val="00975714"/>
    <w:rsid w:val="00976C60"/>
    <w:rsid w:val="00982A2C"/>
    <w:rsid w:val="009861FF"/>
    <w:rsid w:val="0098720C"/>
    <w:rsid w:val="009902F0"/>
    <w:rsid w:val="009A07C9"/>
    <w:rsid w:val="009B4945"/>
    <w:rsid w:val="009B6C5B"/>
    <w:rsid w:val="009B6C72"/>
    <w:rsid w:val="009C107F"/>
    <w:rsid w:val="009C23B3"/>
    <w:rsid w:val="009C371A"/>
    <w:rsid w:val="009C6FAF"/>
    <w:rsid w:val="009E6F6F"/>
    <w:rsid w:val="009E789F"/>
    <w:rsid w:val="00A00168"/>
    <w:rsid w:val="00A03EFA"/>
    <w:rsid w:val="00A12D1B"/>
    <w:rsid w:val="00A12F00"/>
    <w:rsid w:val="00A13BB1"/>
    <w:rsid w:val="00A35BFC"/>
    <w:rsid w:val="00A4203E"/>
    <w:rsid w:val="00A509AA"/>
    <w:rsid w:val="00A56575"/>
    <w:rsid w:val="00A75371"/>
    <w:rsid w:val="00A76C98"/>
    <w:rsid w:val="00A81917"/>
    <w:rsid w:val="00A82D12"/>
    <w:rsid w:val="00A87CAA"/>
    <w:rsid w:val="00A936D3"/>
    <w:rsid w:val="00A93911"/>
    <w:rsid w:val="00AA086A"/>
    <w:rsid w:val="00AB5426"/>
    <w:rsid w:val="00AC456E"/>
    <w:rsid w:val="00AC6619"/>
    <w:rsid w:val="00AD6221"/>
    <w:rsid w:val="00AD6E2B"/>
    <w:rsid w:val="00AD703E"/>
    <w:rsid w:val="00AF0C58"/>
    <w:rsid w:val="00AF4672"/>
    <w:rsid w:val="00AF55EA"/>
    <w:rsid w:val="00AF69FB"/>
    <w:rsid w:val="00B02233"/>
    <w:rsid w:val="00B05C64"/>
    <w:rsid w:val="00B06480"/>
    <w:rsid w:val="00B10FBD"/>
    <w:rsid w:val="00B20ADD"/>
    <w:rsid w:val="00B23DBA"/>
    <w:rsid w:val="00B25B99"/>
    <w:rsid w:val="00B32609"/>
    <w:rsid w:val="00B407B6"/>
    <w:rsid w:val="00B40DA8"/>
    <w:rsid w:val="00B42984"/>
    <w:rsid w:val="00B45E5D"/>
    <w:rsid w:val="00B50886"/>
    <w:rsid w:val="00B53A32"/>
    <w:rsid w:val="00B63C0F"/>
    <w:rsid w:val="00B71334"/>
    <w:rsid w:val="00B770C1"/>
    <w:rsid w:val="00B83FF4"/>
    <w:rsid w:val="00B849AC"/>
    <w:rsid w:val="00B9083D"/>
    <w:rsid w:val="00B92035"/>
    <w:rsid w:val="00B94348"/>
    <w:rsid w:val="00BA452F"/>
    <w:rsid w:val="00BA4653"/>
    <w:rsid w:val="00BC1EDC"/>
    <w:rsid w:val="00BD1C84"/>
    <w:rsid w:val="00BD3830"/>
    <w:rsid w:val="00BE1DCE"/>
    <w:rsid w:val="00BE22B4"/>
    <w:rsid w:val="00BE455D"/>
    <w:rsid w:val="00BE6780"/>
    <w:rsid w:val="00BF32B7"/>
    <w:rsid w:val="00C00334"/>
    <w:rsid w:val="00C045A8"/>
    <w:rsid w:val="00C06DE9"/>
    <w:rsid w:val="00C101A4"/>
    <w:rsid w:val="00C1718D"/>
    <w:rsid w:val="00C171C0"/>
    <w:rsid w:val="00C320F2"/>
    <w:rsid w:val="00C33A03"/>
    <w:rsid w:val="00C3400D"/>
    <w:rsid w:val="00C4072E"/>
    <w:rsid w:val="00C40CD3"/>
    <w:rsid w:val="00C41B59"/>
    <w:rsid w:val="00C5299F"/>
    <w:rsid w:val="00C60146"/>
    <w:rsid w:val="00C621B3"/>
    <w:rsid w:val="00C64A3D"/>
    <w:rsid w:val="00C64FCD"/>
    <w:rsid w:val="00C900A1"/>
    <w:rsid w:val="00C91932"/>
    <w:rsid w:val="00C92EC6"/>
    <w:rsid w:val="00C93C7F"/>
    <w:rsid w:val="00C95930"/>
    <w:rsid w:val="00CA51D6"/>
    <w:rsid w:val="00CA7182"/>
    <w:rsid w:val="00CC1AAE"/>
    <w:rsid w:val="00CC1BA5"/>
    <w:rsid w:val="00CC20E7"/>
    <w:rsid w:val="00CC3454"/>
    <w:rsid w:val="00CC47FD"/>
    <w:rsid w:val="00CC7EDA"/>
    <w:rsid w:val="00CD1D06"/>
    <w:rsid w:val="00CE00D3"/>
    <w:rsid w:val="00CF14FB"/>
    <w:rsid w:val="00CF4EC2"/>
    <w:rsid w:val="00D0400C"/>
    <w:rsid w:val="00D20E51"/>
    <w:rsid w:val="00D224FE"/>
    <w:rsid w:val="00D2611F"/>
    <w:rsid w:val="00D26ECA"/>
    <w:rsid w:val="00D31C70"/>
    <w:rsid w:val="00D40A3D"/>
    <w:rsid w:val="00D50C20"/>
    <w:rsid w:val="00D57BDD"/>
    <w:rsid w:val="00D62BC2"/>
    <w:rsid w:val="00D6391D"/>
    <w:rsid w:val="00D65FAE"/>
    <w:rsid w:val="00D730F4"/>
    <w:rsid w:val="00D756C3"/>
    <w:rsid w:val="00D83EF0"/>
    <w:rsid w:val="00D86EA9"/>
    <w:rsid w:val="00D900F7"/>
    <w:rsid w:val="00D90B80"/>
    <w:rsid w:val="00DA00F4"/>
    <w:rsid w:val="00DA176A"/>
    <w:rsid w:val="00DA1DBE"/>
    <w:rsid w:val="00DA210C"/>
    <w:rsid w:val="00DA2ABB"/>
    <w:rsid w:val="00DA3C3C"/>
    <w:rsid w:val="00DA423E"/>
    <w:rsid w:val="00DA5022"/>
    <w:rsid w:val="00DB0D66"/>
    <w:rsid w:val="00DB5F93"/>
    <w:rsid w:val="00DB65ED"/>
    <w:rsid w:val="00DC7292"/>
    <w:rsid w:val="00DD7649"/>
    <w:rsid w:val="00DE25CC"/>
    <w:rsid w:val="00DE39C4"/>
    <w:rsid w:val="00DF277F"/>
    <w:rsid w:val="00E0268E"/>
    <w:rsid w:val="00E0657A"/>
    <w:rsid w:val="00E06F3C"/>
    <w:rsid w:val="00E10129"/>
    <w:rsid w:val="00E143AB"/>
    <w:rsid w:val="00E14E9C"/>
    <w:rsid w:val="00E222F5"/>
    <w:rsid w:val="00E25B92"/>
    <w:rsid w:val="00E26082"/>
    <w:rsid w:val="00E3073B"/>
    <w:rsid w:val="00E41BC4"/>
    <w:rsid w:val="00E54296"/>
    <w:rsid w:val="00E56FB1"/>
    <w:rsid w:val="00E619E5"/>
    <w:rsid w:val="00E635E7"/>
    <w:rsid w:val="00E659A1"/>
    <w:rsid w:val="00E65EB9"/>
    <w:rsid w:val="00E677C8"/>
    <w:rsid w:val="00E704C2"/>
    <w:rsid w:val="00E7064A"/>
    <w:rsid w:val="00E726D1"/>
    <w:rsid w:val="00E73B1E"/>
    <w:rsid w:val="00E761AB"/>
    <w:rsid w:val="00E840C0"/>
    <w:rsid w:val="00E84278"/>
    <w:rsid w:val="00E91988"/>
    <w:rsid w:val="00E946AF"/>
    <w:rsid w:val="00E94FB5"/>
    <w:rsid w:val="00E95D4A"/>
    <w:rsid w:val="00E95EE5"/>
    <w:rsid w:val="00EA75E2"/>
    <w:rsid w:val="00EB29F8"/>
    <w:rsid w:val="00EC2C74"/>
    <w:rsid w:val="00EC6A2B"/>
    <w:rsid w:val="00EE0459"/>
    <w:rsid w:val="00EE7015"/>
    <w:rsid w:val="00EF3768"/>
    <w:rsid w:val="00EF5775"/>
    <w:rsid w:val="00F01137"/>
    <w:rsid w:val="00F040D3"/>
    <w:rsid w:val="00F056E3"/>
    <w:rsid w:val="00F0698F"/>
    <w:rsid w:val="00F1157E"/>
    <w:rsid w:val="00F23A9C"/>
    <w:rsid w:val="00F31507"/>
    <w:rsid w:val="00F33E28"/>
    <w:rsid w:val="00F45FC9"/>
    <w:rsid w:val="00F46E26"/>
    <w:rsid w:val="00F46F25"/>
    <w:rsid w:val="00F472E0"/>
    <w:rsid w:val="00F51B44"/>
    <w:rsid w:val="00F53186"/>
    <w:rsid w:val="00F53715"/>
    <w:rsid w:val="00F54636"/>
    <w:rsid w:val="00F5492C"/>
    <w:rsid w:val="00F54E02"/>
    <w:rsid w:val="00F57702"/>
    <w:rsid w:val="00F61CE4"/>
    <w:rsid w:val="00F65599"/>
    <w:rsid w:val="00F749FA"/>
    <w:rsid w:val="00F75411"/>
    <w:rsid w:val="00F8716C"/>
    <w:rsid w:val="00F90D38"/>
    <w:rsid w:val="00F91DD0"/>
    <w:rsid w:val="00FA301A"/>
    <w:rsid w:val="00FB130D"/>
    <w:rsid w:val="00FB650E"/>
    <w:rsid w:val="00FB6587"/>
    <w:rsid w:val="00FC50C9"/>
    <w:rsid w:val="00FD6151"/>
    <w:rsid w:val="00FE5D94"/>
    <w:rsid w:val="00FF4153"/>
    <w:rsid w:val="00FF4D6E"/>
    <w:rsid w:val="00FF6B98"/>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7DDE5"/>
  <w15:chartTrackingRefBased/>
  <w15:docId w15:val="{173DA3E3-62DB-4A5E-B388-FBA485D9E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4FB"/>
    <w:rPr>
      <w:rFonts w:eastAsia="Times New Roman"/>
      <w:sz w:val="24"/>
      <w:szCs w:val="24"/>
      <w:lang w:val="en-US" w:eastAsia="en-US"/>
    </w:rPr>
  </w:style>
  <w:style w:type="paragraph" w:styleId="Heading2">
    <w:name w:val="heading 2"/>
    <w:basedOn w:val="Normal"/>
    <w:next w:val="Normal"/>
    <w:link w:val="Heading2Char"/>
    <w:uiPriority w:val="9"/>
    <w:qFormat/>
    <w:rsid w:val="00052E05"/>
    <w:pPr>
      <w:keepNext/>
      <w:jc w:val="center"/>
      <w:outlineLvl w:val="1"/>
    </w:pPr>
    <w:rPr>
      <w:b/>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F14FB"/>
    <w:rPr>
      <w:rFonts w:ascii=".VnTime" w:eastAsia="SimSun" w:hAnsi=".VnTime"/>
      <w:noProof/>
      <w:lang w:val="x-none" w:eastAsia="x-none"/>
    </w:rPr>
  </w:style>
  <w:style w:type="character" w:customStyle="1" w:styleId="BodyTextChar">
    <w:name w:val="Body Text Char"/>
    <w:link w:val="BodyText"/>
    <w:rsid w:val="00CF14FB"/>
    <w:rPr>
      <w:rFonts w:ascii=".VnTime" w:eastAsia="SimSun" w:hAnsi=".VnTime" w:cs="Times New Roman"/>
      <w:noProof/>
      <w:sz w:val="24"/>
      <w:szCs w:val="24"/>
      <w:lang w:val="x-none" w:eastAsia="x-none"/>
    </w:rPr>
  </w:style>
  <w:style w:type="character" w:customStyle="1" w:styleId="Bodytext2">
    <w:name w:val="Body text (2)_"/>
    <w:link w:val="Bodytext21"/>
    <w:rsid w:val="00CF14FB"/>
    <w:rPr>
      <w:sz w:val="26"/>
      <w:szCs w:val="26"/>
      <w:shd w:val="clear" w:color="auto" w:fill="FFFFFF"/>
    </w:rPr>
  </w:style>
  <w:style w:type="paragraph" w:customStyle="1" w:styleId="Bodytext21">
    <w:name w:val="Body text (2)1"/>
    <w:basedOn w:val="Normal"/>
    <w:link w:val="Bodytext2"/>
    <w:rsid w:val="00CF14FB"/>
    <w:pPr>
      <w:widowControl w:val="0"/>
      <w:shd w:val="clear" w:color="auto" w:fill="FFFFFF"/>
      <w:spacing w:line="240" w:lineRule="atLeast"/>
    </w:pPr>
    <w:rPr>
      <w:rFonts w:eastAsia="Calibri"/>
      <w:sz w:val="26"/>
      <w:szCs w:val="26"/>
      <w:lang w:val="x-none" w:eastAsia="x-none"/>
    </w:rPr>
  </w:style>
  <w:style w:type="character" w:customStyle="1" w:styleId="Bodytext3">
    <w:name w:val="Body text (3)_"/>
    <w:link w:val="Bodytext30"/>
    <w:rsid w:val="00CF14FB"/>
    <w:rPr>
      <w:b/>
      <w:bCs/>
      <w:shd w:val="clear" w:color="auto" w:fill="FFFFFF"/>
    </w:rPr>
  </w:style>
  <w:style w:type="paragraph" w:customStyle="1" w:styleId="Bodytext30">
    <w:name w:val="Body text (3)"/>
    <w:basedOn w:val="Normal"/>
    <w:link w:val="Bodytext3"/>
    <w:rsid w:val="00CF14FB"/>
    <w:pPr>
      <w:widowControl w:val="0"/>
      <w:shd w:val="clear" w:color="auto" w:fill="FFFFFF"/>
      <w:spacing w:line="341" w:lineRule="exact"/>
    </w:pPr>
    <w:rPr>
      <w:rFonts w:eastAsia="Calibri"/>
      <w:b/>
      <w:bCs/>
      <w:sz w:val="20"/>
      <w:szCs w:val="20"/>
      <w:lang w:val="x-none" w:eastAsia="x-none"/>
    </w:rPr>
  </w:style>
  <w:style w:type="character" w:customStyle="1" w:styleId="Bodytext10">
    <w:name w:val="Body text (10)_"/>
    <w:link w:val="Bodytext101"/>
    <w:rsid w:val="00CF14FB"/>
    <w:rPr>
      <w:shd w:val="clear" w:color="auto" w:fill="FFFFFF"/>
    </w:rPr>
  </w:style>
  <w:style w:type="paragraph" w:customStyle="1" w:styleId="Bodytext101">
    <w:name w:val="Body text (10)1"/>
    <w:basedOn w:val="Normal"/>
    <w:link w:val="Bodytext10"/>
    <w:rsid w:val="00CF14FB"/>
    <w:pPr>
      <w:widowControl w:val="0"/>
      <w:shd w:val="clear" w:color="auto" w:fill="FFFFFF"/>
      <w:spacing w:line="349" w:lineRule="exact"/>
    </w:pPr>
    <w:rPr>
      <w:rFonts w:eastAsia="Calibri"/>
      <w:sz w:val="20"/>
      <w:szCs w:val="20"/>
      <w:lang w:val="x-none" w:eastAsia="x-none"/>
    </w:rPr>
  </w:style>
  <w:style w:type="paragraph" w:styleId="ListParagraph">
    <w:name w:val="List Paragraph"/>
    <w:basedOn w:val="Normal"/>
    <w:uiPriority w:val="99"/>
    <w:qFormat/>
    <w:rsid w:val="00CF14FB"/>
    <w:pPr>
      <w:ind w:left="720"/>
      <w:contextualSpacing/>
    </w:pPr>
  </w:style>
  <w:style w:type="character" w:customStyle="1" w:styleId="Vnbnnidung2">
    <w:name w:val="Văn bản nội dung (2)_"/>
    <w:link w:val="Vnbnnidung20"/>
    <w:rsid w:val="00B06480"/>
    <w:rPr>
      <w:rFonts w:eastAsia="Times New Roman" w:cs="Times New Roman"/>
      <w:szCs w:val="28"/>
      <w:shd w:val="clear" w:color="auto" w:fill="FFFFFF"/>
    </w:rPr>
  </w:style>
  <w:style w:type="paragraph" w:customStyle="1" w:styleId="Vnbnnidung20">
    <w:name w:val="Văn bản nội dung (2)"/>
    <w:basedOn w:val="Normal"/>
    <w:link w:val="Vnbnnidung2"/>
    <w:rsid w:val="00B06480"/>
    <w:pPr>
      <w:widowControl w:val="0"/>
      <w:shd w:val="clear" w:color="auto" w:fill="FFFFFF"/>
      <w:spacing w:after="120" w:line="293" w:lineRule="exact"/>
      <w:jc w:val="both"/>
    </w:pPr>
    <w:rPr>
      <w:sz w:val="28"/>
      <w:szCs w:val="28"/>
    </w:rPr>
  </w:style>
  <w:style w:type="table" w:styleId="TableGrid">
    <w:name w:val="Table Grid"/>
    <w:basedOn w:val="TableNormal"/>
    <w:uiPriority w:val="39"/>
    <w:rsid w:val="00FF41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D4396"/>
    <w:pPr>
      <w:tabs>
        <w:tab w:val="center" w:pos="4680"/>
        <w:tab w:val="right" w:pos="9360"/>
      </w:tabs>
    </w:pPr>
  </w:style>
  <w:style w:type="character" w:customStyle="1" w:styleId="HeaderChar">
    <w:name w:val="Header Char"/>
    <w:link w:val="Header"/>
    <w:uiPriority w:val="99"/>
    <w:rsid w:val="000D4396"/>
    <w:rPr>
      <w:rFonts w:eastAsia="Times New Roman" w:cs="Times New Roman"/>
      <w:sz w:val="24"/>
      <w:szCs w:val="24"/>
    </w:rPr>
  </w:style>
  <w:style w:type="paragraph" w:styleId="Footer">
    <w:name w:val="footer"/>
    <w:basedOn w:val="Normal"/>
    <w:link w:val="FooterChar"/>
    <w:uiPriority w:val="99"/>
    <w:unhideWhenUsed/>
    <w:rsid w:val="000D4396"/>
    <w:pPr>
      <w:tabs>
        <w:tab w:val="center" w:pos="4680"/>
        <w:tab w:val="right" w:pos="9360"/>
      </w:tabs>
    </w:pPr>
  </w:style>
  <w:style w:type="character" w:customStyle="1" w:styleId="FooterChar">
    <w:name w:val="Footer Char"/>
    <w:link w:val="Footer"/>
    <w:uiPriority w:val="99"/>
    <w:rsid w:val="000D4396"/>
    <w:rPr>
      <w:rFonts w:eastAsia="Times New Roman" w:cs="Times New Roman"/>
      <w:sz w:val="24"/>
      <w:szCs w:val="24"/>
    </w:rPr>
  </w:style>
  <w:style w:type="paragraph" w:styleId="BalloonText">
    <w:name w:val="Balloon Text"/>
    <w:basedOn w:val="Normal"/>
    <w:link w:val="BalloonTextChar"/>
    <w:uiPriority w:val="99"/>
    <w:semiHidden/>
    <w:unhideWhenUsed/>
    <w:rsid w:val="00015C55"/>
    <w:rPr>
      <w:rFonts w:ascii="Segoe UI" w:hAnsi="Segoe UI" w:cs="Segoe UI"/>
      <w:sz w:val="18"/>
      <w:szCs w:val="18"/>
    </w:rPr>
  </w:style>
  <w:style w:type="character" w:customStyle="1" w:styleId="BalloonTextChar">
    <w:name w:val="Balloon Text Char"/>
    <w:link w:val="BalloonText"/>
    <w:uiPriority w:val="99"/>
    <w:semiHidden/>
    <w:rsid w:val="00015C55"/>
    <w:rPr>
      <w:rFonts w:ascii="Segoe UI" w:eastAsia="Times New Roman" w:hAnsi="Segoe UI" w:cs="Segoe UI"/>
      <w:sz w:val="18"/>
      <w:szCs w:val="18"/>
    </w:rPr>
  </w:style>
  <w:style w:type="paragraph" w:styleId="BodyText31">
    <w:name w:val="Body Text 3"/>
    <w:basedOn w:val="Normal"/>
    <w:link w:val="BodyText3Char"/>
    <w:uiPriority w:val="99"/>
    <w:semiHidden/>
    <w:unhideWhenUsed/>
    <w:rsid w:val="0084647D"/>
    <w:pPr>
      <w:spacing w:after="120"/>
    </w:pPr>
    <w:rPr>
      <w:sz w:val="16"/>
      <w:szCs w:val="16"/>
    </w:rPr>
  </w:style>
  <w:style w:type="character" w:customStyle="1" w:styleId="BodyText3Char">
    <w:name w:val="Body Text 3 Char"/>
    <w:link w:val="BodyText31"/>
    <w:uiPriority w:val="99"/>
    <w:semiHidden/>
    <w:rsid w:val="0084647D"/>
    <w:rPr>
      <w:rFonts w:eastAsia="Times New Roman" w:cs="Times New Roman"/>
      <w:sz w:val="16"/>
      <w:szCs w:val="16"/>
    </w:rPr>
  </w:style>
  <w:style w:type="paragraph" w:styleId="NormalWeb">
    <w:name w:val="Normal (Web)"/>
    <w:basedOn w:val="Normal"/>
    <w:uiPriority w:val="99"/>
    <w:unhideWhenUsed/>
    <w:rsid w:val="0084647D"/>
    <w:pPr>
      <w:spacing w:before="100" w:beforeAutospacing="1" w:after="100" w:afterAutospacing="1"/>
    </w:pPr>
  </w:style>
  <w:style w:type="character" w:customStyle="1" w:styleId="Vnbnnidung">
    <w:name w:val="Văn bản nội dung_"/>
    <w:link w:val="Vnbnnidung0"/>
    <w:uiPriority w:val="99"/>
    <w:locked/>
    <w:rsid w:val="00E635E7"/>
    <w:rPr>
      <w:rFonts w:cs="Times New Roman"/>
      <w:sz w:val="26"/>
      <w:szCs w:val="26"/>
    </w:rPr>
  </w:style>
  <w:style w:type="paragraph" w:customStyle="1" w:styleId="Vnbnnidung0">
    <w:name w:val="Văn bản nội dung"/>
    <w:basedOn w:val="Normal"/>
    <w:link w:val="Vnbnnidung"/>
    <w:uiPriority w:val="99"/>
    <w:rsid w:val="00E635E7"/>
    <w:pPr>
      <w:widowControl w:val="0"/>
      <w:spacing w:after="220" w:line="259" w:lineRule="auto"/>
      <w:ind w:firstLine="400"/>
    </w:pPr>
    <w:rPr>
      <w:rFonts w:eastAsia="Calibri"/>
      <w:sz w:val="26"/>
      <w:szCs w:val="26"/>
      <w:lang w:val="x-none" w:eastAsia="x-none"/>
    </w:rPr>
  </w:style>
  <w:style w:type="character" w:customStyle="1" w:styleId="apple-converted-space">
    <w:name w:val="apple-converted-space"/>
    <w:rsid w:val="00657DA8"/>
  </w:style>
  <w:style w:type="character" w:customStyle="1" w:styleId="Heading2Char">
    <w:name w:val="Heading 2 Char"/>
    <w:basedOn w:val="DefaultParagraphFont"/>
    <w:link w:val="Heading2"/>
    <w:uiPriority w:val="9"/>
    <w:rsid w:val="00052E05"/>
    <w:rPr>
      <w:rFonts w:eastAsia="Times New Roman"/>
      <w:b/>
      <w:sz w:val="24"/>
      <w:szCs w:val="24"/>
      <w:lang w:val="x-none" w:eastAsia="x-none"/>
    </w:rPr>
  </w:style>
  <w:style w:type="character" w:customStyle="1" w:styleId="fontstyle01">
    <w:name w:val="fontstyle01"/>
    <w:basedOn w:val="DefaultParagraphFont"/>
    <w:rsid w:val="00BD1C84"/>
    <w:rPr>
      <w:rFonts w:ascii="TimesNewRoman" w:hAnsi="TimesNewRoman" w:hint="default"/>
      <w:b w:val="0"/>
      <w:bCs w:val="0"/>
      <w:i w:val="0"/>
      <w:iCs w:val="0"/>
      <w:color w:val="000000"/>
      <w:sz w:val="26"/>
      <w:szCs w:val="26"/>
    </w:rPr>
  </w:style>
  <w:style w:type="character" w:customStyle="1" w:styleId="fontstyle21">
    <w:name w:val="fontstyle21"/>
    <w:basedOn w:val="DefaultParagraphFont"/>
    <w:rsid w:val="00AD6E2B"/>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430F10"/>
    <w:rPr>
      <w:rFonts w:ascii="Times New Roman" w:hAnsi="Times New Roman" w:cs="Times New Roman" w:hint="default"/>
      <w:b w:val="0"/>
      <w:bCs w:val="0"/>
      <w:i/>
      <w:iCs/>
      <w:color w:val="000000"/>
      <w:sz w:val="28"/>
      <w:szCs w:val="28"/>
    </w:rPr>
  </w:style>
  <w:style w:type="character" w:styleId="Strong">
    <w:name w:val="Strong"/>
    <w:uiPriority w:val="22"/>
    <w:qFormat/>
    <w:rsid w:val="00430F10"/>
    <w:rPr>
      <w:b/>
      <w:bCs/>
    </w:rPr>
  </w:style>
  <w:style w:type="character" w:customStyle="1" w:styleId="15">
    <w:name w:val="15"/>
    <w:basedOn w:val="DefaultParagraphFont"/>
    <w:rsid w:val="00F75411"/>
    <w:rPr>
      <w:rFonts w:ascii="Aptos" w:hAnsi="Aptos"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11634">
      <w:bodyDiv w:val="1"/>
      <w:marLeft w:val="0"/>
      <w:marRight w:val="0"/>
      <w:marTop w:val="0"/>
      <w:marBottom w:val="0"/>
      <w:divBdr>
        <w:top w:val="none" w:sz="0" w:space="0" w:color="auto"/>
        <w:left w:val="none" w:sz="0" w:space="0" w:color="auto"/>
        <w:bottom w:val="none" w:sz="0" w:space="0" w:color="auto"/>
        <w:right w:val="none" w:sz="0" w:space="0" w:color="auto"/>
      </w:divBdr>
      <w:divsChild>
        <w:div w:id="1439107349">
          <w:marLeft w:val="0"/>
          <w:marRight w:val="0"/>
          <w:marTop w:val="0"/>
          <w:marBottom w:val="0"/>
          <w:divBdr>
            <w:top w:val="none" w:sz="0" w:space="0" w:color="auto"/>
            <w:left w:val="none" w:sz="0" w:space="0" w:color="auto"/>
            <w:bottom w:val="none" w:sz="0" w:space="0" w:color="auto"/>
            <w:right w:val="none" w:sz="0" w:space="0" w:color="auto"/>
          </w:divBdr>
        </w:div>
        <w:div w:id="2145347012">
          <w:marLeft w:val="0"/>
          <w:marRight w:val="0"/>
          <w:marTop w:val="0"/>
          <w:marBottom w:val="0"/>
          <w:divBdr>
            <w:top w:val="none" w:sz="0" w:space="0" w:color="auto"/>
            <w:left w:val="none" w:sz="0" w:space="0" w:color="auto"/>
            <w:bottom w:val="none" w:sz="0" w:space="0" w:color="auto"/>
            <w:right w:val="none" w:sz="0" w:space="0" w:color="auto"/>
          </w:divBdr>
        </w:div>
      </w:divsChild>
    </w:div>
    <w:div w:id="186139305">
      <w:bodyDiv w:val="1"/>
      <w:marLeft w:val="0"/>
      <w:marRight w:val="0"/>
      <w:marTop w:val="0"/>
      <w:marBottom w:val="0"/>
      <w:divBdr>
        <w:top w:val="none" w:sz="0" w:space="0" w:color="auto"/>
        <w:left w:val="none" w:sz="0" w:space="0" w:color="auto"/>
        <w:bottom w:val="none" w:sz="0" w:space="0" w:color="auto"/>
        <w:right w:val="none" w:sz="0" w:space="0" w:color="auto"/>
      </w:divBdr>
      <w:divsChild>
        <w:div w:id="910047407">
          <w:marLeft w:val="0"/>
          <w:marRight w:val="0"/>
          <w:marTop w:val="0"/>
          <w:marBottom w:val="0"/>
          <w:divBdr>
            <w:top w:val="none" w:sz="0" w:space="0" w:color="auto"/>
            <w:left w:val="none" w:sz="0" w:space="0" w:color="auto"/>
            <w:bottom w:val="none" w:sz="0" w:space="0" w:color="auto"/>
            <w:right w:val="none" w:sz="0" w:space="0" w:color="auto"/>
          </w:divBdr>
        </w:div>
        <w:div w:id="879630323">
          <w:marLeft w:val="0"/>
          <w:marRight w:val="0"/>
          <w:marTop w:val="0"/>
          <w:marBottom w:val="0"/>
          <w:divBdr>
            <w:top w:val="none" w:sz="0" w:space="0" w:color="auto"/>
            <w:left w:val="none" w:sz="0" w:space="0" w:color="auto"/>
            <w:bottom w:val="none" w:sz="0" w:space="0" w:color="auto"/>
            <w:right w:val="none" w:sz="0" w:space="0" w:color="auto"/>
          </w:divBdr>
        </w:div>
        <w:div w:id="1630432695">
          <w:marLeft w:val="0"/>
          <w:marRight w:val="0"/>
          <w:marTop w:val="0"/>
          <w:marBottom w:val="0"/>
          <w:divBdr>
            <w:top w:val="none" w:sz="0" w:space="0" w:color="auto"/>
            <w:left w:val="none" w:sz="0" w:space="0" w:color="auto"/>
            <w:bottom w:val="none" w:sz="0" w:space="0" w:color="auto"/>
            <w:right w:val="none" w:sz="0" w:space="0" w:color="auto"/>
          </w:divBdr>
        </w:div>
        <w:div w:id="638073677">
          <w:marLeft w:val="0"/>
          <w:marRight w:val="0"/>
          <w:marTop w:val="0"/>
          <w:marBottom w:val="0"/>
          <w:divBdr>
            <w:top w:val="none" w:sz="0" w:space="0" w:color="auto"/>
            <w:left w:val="none" w:sz="0" w:space="0" w:color="auto"/>
            <w:bottom w:val="none" w:sz="0" w:space="0" w:color="auto"/>
            <w:right w:val="none" w:sz="0" w:space="0" w:color="auto"/>
          </w:divBdr>
        </w:div>
        <w:div w:id="176046476">
          <w:marLeft w:val="0"/>
          <w:marRight w:val="0"/>
          <w:marTop w:val="0"/>
          <w:marBottom w:val="0"/>
          <w:divBdr>
            <w:top w:val="none" w:sz="0" w:space="0" w:color="auto"/>
            <w:left w:val="none" w:sz="0" w:space="0" w:color="auto"/>
            <w:bottom w:val="none" w:sz="0" w:space="0" w:color="auto"/>
            <w:right w:val="none" w:sz="0" w:space="0" w:color="auto"/>
          </w:divBdr>
        </w:div>
        <w:div w:id="1082096467">
          <w:marLeft w:val="0"/>
          <w:marRight w:val="0"/>
          <w:marTop w:val="0"/>
          <w:marBottom w:val="0"/>
          <w:divBdr>
            <w:top w:val="none" w:sz="0" w:space="0" w:color="auto"/>
            <w:left w:val="none" w:sz="0" w:space="0" w:color="auto"/>
            <w:bottom w:val="none" w:sz="0" w:space="0" w:color="auto"/>
            <w:right w:val="none" w:sz="0" w:space="0" w:color="auto"/>
          </w:divBdr>
        </w:div>
        <w:div w:id="1066686897">
          <w:marLeft w:val="0"/>
          <w:marRight w:val="0"/>
          <w:marTop w:val="0"/>
          <w:marBottom w:val="0"/>
          <w:divBdr>
            <w:top w:val="none" w:sz="0" w:space="0" w:color="auto"/>
            <w:left w:val="none" w:sz="0" w:space="0" w:color="auto"/>
            <w:bottom w:val="none" w:sz="0" w:space="0" w:color="auto"/>
            <w:right w:val="none" w:sz="0" w:space="0" w:color="auto"/>
          </w:divBdr>
        </w:div>
        <w:div w:id="1956206319">
          <w:marLeft w:val="0"/>
          <w:marRight w:val="0"/>
          <w:marTop w:val="0"/>
          <w:marBottom w:val="0"/>
          <w:divBdr>
            <w:top w:val="none" w:sz="0" w:space="0" w:color="auto"/>
            <w:left w:val="none" w:sz="0" w:space="0" w:color="auto"/>
            <w:bottom w:val="none" w:sz="0" w:space="0" w:color="auto"/>
            <w:right w:val="none" w:sz="0" w:space="0" w:color="auto"/>
          </w:divBdr>
        </w:div>
      </w:divsChild>
    </w:div>
    <w:div w:id="302740159">
      <w:bodyDiv w:val="1"/>
      <w:marLeft w:val="0"/>
      <w:marRight w:val="0"/>
      <w:marTop w:val="0"/>
      <w:marBottom w:val="0"/>
      <w:divBdr>
        <w:top w:val="none" w:sz="0" w:space="0" w:color="auto"/>
        <w:left w:val="none" w:sz="0" w:space="0" w:color="auto"/>
        <w:bottom w:val="none" w:sz="0" w:space="0" w:color="auto"/>
        <w:right w:val="none" w:sz="0" w:space="0" w:color="auto"/>
      </w:divBdr>
      <w:divsChild>
        <w:div w:id="1207449015">
          <w:marLeft w:val="0"/>
          <w:marRight w:val="0"/>
          <w:marTop w:val="0"/>
          <w:marBottom w:val="0"/>
          <w:divBdr>
            <w:top w:val="none" w:sz="0" w:space="0" w:color="auto"/>
            <w:left w:val="none" w:sz="0" w:space="0" w:color="auto"/>
            <w:bottom w:val="none" w:sz="0" w:space="0" w:color="auto"/>
            <w:right w:val="none" w:sz="0" w:space="0" w:color="auto"/>
          </w:divBdr>
        </w:div>
        <w:div w:id="1223103663">
          <w:marLeft w:val="0"/>
          <w:marRight w:val="0"/>
          <w:marTop w:val="0"/>
          <w:marBottom w:val="0"/>
          <w:divBdr>
            <w:top w:val="none" w:sz="0" w:space="0" w:color="auto"/>
            <w:left w:val="none" w:sz="0" w:space="0" w:color="auto"/>
            <w:bottom w:val="none" w:sz="0" w:space="0" w:color="auto"/>
            <w:right w:val="none" w:sz="0" w:space="0" w:color="auto"/>
          </w:divBdr>
        </w:div>
        <w:div w:id="295108612">
          <w:marLeft w:val="0"/>
          <w:marRight w:val="0"/>
          <w:marTop w:val="0"/>
          <w:marBottom w:val="0"/>
          <w:divBdr>
            <w:top w:val="none" w:sz="0" w:space="0" w:color="auto"/>
            <w:left w:val="none" w:sz="0" w:space="0" w:color="auto"/>
            <w:bottom w:val="none" w:sz="0" w:space="0" w:color="auto"/>
            <w:right w:val="none" w:sz="0" w:space="0" w:color="auto"/>
          </w:divBdr>
        </w:div>
        <w:div w:id="456605819">
          <w:marLeft w:val="0"/>
          <w:marRight w:val="0"/>
          <w:marTop w:val="0"/>
          <w:marBottom w:val="0"/>
          <w:divBdr>
            <w:top w:val="none" w:sz="0" w:space="0" w:color="auto"/>
            <w:left w:val="none" w:sz="0" w:space="0" w:color="auto"/>
            <w:bottom w:val="none" w:sz="0" w:space="0" w:color="auto"/>
            <w:right w:val="none" w:sz="0" w:space="0" w:color="auto"/>
          </w:divBdr>
        </w:div>
        <w:div w:id="983852465">
          <w:marLeft w:val="0"/>
          <w:marRight w:val="0"/>
          <w:marTop w:val="0"/>
          <w:marBottom w:val="0"/>
          <w:divBdr>
            <w:top w:val="none" w:sz="0" w:space="0" w:color="auto"/>
            <w:left w:val="none" w:sz="0" w:space="0" w:color="auto"/>
            <w:bottom w:val="none" w:sz="0" w:space="0" w:color="auto"/>
            <w:right w:val="none" w:sz="0" w:space="0" w:color="auto"/>
          </w:divBdr>
        </w:div>
        <w:div w:id="1625233793">
          <w:marLeft w:val="0"/>
          <w:marRight w:val="0"/>
          <w:marTop w:val="0"/>
          <w:marBottom w:val="0"/>
          <w:divBdr>
            <w:top w:val="none" w:sz="0" w:space="0" w:color="auto"/>
            <w:left w:val="none" w:sz="0" w:space="0" w:color="auto"/>
            <w:bottom w:val="none" w:sz="0" w:space="0" w:color="auto"/>
            <w:right w:val="none" w:sz="0" w:space="0" w:color="auto"/>
          </w:divBdr>
        </w:div>
        <w:div w:id="1923486340">
          <w:marLeft w:val="0"/>
          <w:marRight w:val="0"/>
          <w:marTop w:val="0"/>
          <w:marBottom w:val="0"/>
          <w:divBdr>
            <w:top w:val="none" w:sz="0" w:space="0" w:color="auto"/>
            <w:left w:val="none" w:sz="0" w:space="0" w:color="auto"/>
            <w:bottom w:val="none" w:sz="0" w:space="0" w:color="auto"/>
            <w:right w:val="none" w:sz="0" w:space="0" w:color="auto"/>
          </w:divBdr>
        </w:div>
        <w:div w:id="1722636955">
          <w:marLeft w:val="0"/>
          <w:marRight w:val="0"/>
          <w:marTop w:val="0"/>
          <w:marBottom w:val="0"/>
          <w:divBdr>
            <w:top w:val="none" w:sz="0" w:space="0" w:color="auto"/>
            <w:left w:val="none" w:sz="0" w:space="0" w:color="auto"/>
            <w:bottom w:val="none" w:sz="0" w:space="0" w:color="auto"/>
            <w:right w:val="none" w:sz="0" w:space="0" w:color="auto"/>
          </w:divBdr>
        </w:div>
        <w:div w:id="531499198">
          <w:marLeft w:val="0"/>
          <w:marRight w:val="0"/>
          <w:marTop w:val="0"/>
          <w:marBottom w:val="0"/>
          <w:divBdr>
            <w:top w:val="none" w:sz="0" w:space="0" w:color="auto"/>
            <w:left w:val="none" w:sz="0" w:space="0" w:color="auto"/>
            <w:bottom w:val="none" w:sz="0" w:space="0" w:color="auto"/>
            <w:right w:val="none" w:sz="0" w:space="0" w:color="auto"/>
          </w:divBdr>
        </w:div>
        <w:div w:id="1605113524">
          <w:marLeft w:val="0"/>
          <w:marRight w:val="0"/>
          <w:marTop w:val="0"/>
          <w:marBottom w:val="0"/>
          <w:divBdr>
            <w:top w:val="none" w:sz="0" w:space="0" w:color="auto"/>
            <w:left w:val="none" w:sz="0" w:space="0" w:color="auto"/>
            <w:bottom w:val="none" w:sz="0" w:space="0" w:color="auto"/>
            <w:right w:val="none" w:sz="0" w:space="0" w:color="auto"/>
          </w:divBdr>
        </w:div>
        <w:div w:id="31196199">
          <w:marLeft w:val="0"/>
          <w:marRight w:val="0"/>
          <w:marTop w:val="0"/>
          <w:marBottom w:val="0"/>
          <w:divBdr>
            <w:top w:val="none" w:sz="0" w:space="0" w:color="auto"/>
            <w:left w:val="none" w:sz="0" w:space="0" w:color="auto"/>
            <w:bottom w:val="none" w:sz="0" w:space="0" w:color="auto"/>
            <w:right w:val="none" w:sz="0" w:space="0" w:color="auto"/>
          </w:divBdr>
        </w:div>
        <w:div w:id="1606230996">
          <w:marLeft w:val="0"/>
          <w:marRight w:val="0"/>
          <w:marTop w:val="0"/>
          <w:marBottom w:val="0"/>
          <w:divBdr>
            <w:top w:val="none" w:sz="0" w:space="0" w:color="auto"/>
            <w:left w:val="none" w:sz="0" w:space="0" w:color="auto"/>
            <w:bottom w:val="none" w:sz="0" w:space="0" w:color="auto"/>
            <w:right w:val="none" w:sz="0" w:space="0" w:color="auto"/>
          </w:divBdr>
        </w:div>
        <w:div w:id="183596150">
          <w:marLeft w:val="0"/>
          <w:marRight w:val="0"/>
          <w:marTop w:val="0"/>
          <w:marBottom w:val="0"/>
          <w:divBdr>
            <w:top w:val="none" w:sz="0" w:space="0" w:color="auto"/>
            <w:left w:val="none" w:sz="0" w:space="0" w:color="auto"/>
            <w:bottom w:val="none" w:sz="0" w:space="0" w:color="auto"/>
            <w:right w:val="none" w:sz="0" w:space="0" w:color="auto"/>
          </w:divBdr>
        </w:div>
        <w:div w:id="2046056845">
          <w:marLeft w:val="0"/>
          <w:marRight w:val="0"/>
          <w:marTop w:val="0"/>
          <w:marBottom w:val="0"/>
          <w:divBdr>
            <w:top w:val="none" w:sz="0" w:space="0" w:color="auto"/>
            <w:left w:val="none" w:sz="0" w:space="0" w:color="auto"/>
            <w:bottom w:val="none" w:sz="0" w:space="0" w:color="auto"/>
            <w:right w:val="none" w:sz="0" w:space="0" w:color="auto"/>
          </w:divBdr>
        </w:div>
        <w:div w:id="539972537">
          <w:marLeft w:val="0"/>
          <w:marRight w:val="0"/>
          <w:marTop w:val="0"/>
          <w:marBottom w:val="0"/>
          <w:divBdr>
            <w:top w:val="none" w:sz="0" w:space="0" w:color="auto"/>
            <w:left w:val="none" w:sz="0" w:space="0" w:color="auto"/>
            <w:bottom w:val="none" w:sz="0" w:space="0" w:color="auto"/>
            <w:right w:val="none" w:sz="0" w:space="0" w:color="auto"/>
          </w:divBdr>
        </w:div>
        <w:div w:id="163016439">
          <w:marLeft w:val="0"/>
          <w:marRight w:val="0"/>
          <w:marTop w:val="0"/>
          <w:marBottom w:val="0"/>
          <w:divBdr>
            <w:top w:val="none" w:sz="0" w:space="0" w:color="auto"/>
            <w:left w:val="none" w:sz="0" w:space="0" w:color="auto"/>
            <w:bottom w:val="none" w:sz="0" w:space="0" w:color="auto"/>
            <w:right w:val="none" w:sz="0" w:space="0" w:color="auto"/>
          </w:divBdr>
        </w:div>
        <w:div w:id="609245147">
          <w:marLeft w:val="0"/>
          <w:marRight w:val="0"/>
          <w:marTop w:val="0"/>
          <w:marBottom w:val="0"/>
          <w:divBdr>
            <w:top w:val="none" w:sz="0" w:space="0" w:color="auto"/>
            <w:left w:val="none" w:sz="0" w:space="0" w:color="auto"/>
            <w:bottom w:val="none" w:sz="0" w:space="0" w:color="auto"/>
            <w:right w:val="none" w:sz="0" w:space="0" w:color="auto"/>
          </w:divBdr>
        </w:div>
        <w:div w:id="184172049">
          <w:marLeft w:val="0"/>
          <w:marRight w:val="0"/>
          <w:marTop w:val="0"/>
          <w:marBottom w:val="0"/>
          <w:divBdr>
            <w:top w:val="none" w:sz="0" w:space="0" w:color="auto"/>
            <w:left w:val="none" w:sz="0" w:space="0" w:color="auto"/>
            <w:bottom w:val="none" w:sz="0" w:space="0" w:color="auto"/>
            <w:right w:val="none" w:sz="0" w:space="0" w:color="auto"/>
          </w:divBdr>
        </w:div>
      </w:divsChild>
    </w:div>
    <w:div w:id="344673119">
      <w:bodyDiv w:val="1"/>
      <w:marLeft w:val="0"/>
      <w:marRight w:val="0"/>
      <w:marTop w:val="0"/>
      <w:marBottom w:val="0"/>
      <w:divBdr>
        <w:top w:val="none" w:sz="0" w:space="0" w:color="auto"/>
        <w:left w:val="none" w:sz="0" w:space="0" w:color="auto"/>
        <w:bottom w:val="none" w:sz="0" w:space="0" w:color="auto"/>
        <w:right w:val="none" w:sz="0" w:space="0" w:color="auto"/>
      </w:divBdr>
      <w:divsChild>
        <w:div w:id="1017388368">
          <w:marLeft w:val="0"/>
          <w:marRight w:val="0"/>
          <w:marTop w:val="0"/>
          <w:marBottom w:val="0"/>
          <w:divBdr>
            <w:top w:val="none" w:sz="0" w:space="0" w:color="auto"/>
            <w:left w:val="none" w:sz="0" w:space="0" w:color="auto"/>
            <w:bottom w:val="none" w:sz="0" w:space="0" w:color="auto"/>
            <w:right w:val="none" w:sz="0" w:space="0" w:color="auto"/>
          </w:divBdr>
        </w:div>
      </w:divsChild>
    </w:div>
    <w:div w:id="467862593">
      <w:bodyDiv w:val="1"/>
      <w:marLeft w:val="0"/>
      <w:marRight w:val="0"/>
      <w:marTop w:val="0"/>
      <w:marBottom w:val="0"/>
      <w:divBdr>
        <w:top w:val="none" w:sz="0" w:space="0" w:color="auto"/>
        <w:left w:val="none" w:sz="0" w:space="0" w:color="auto"/>
        <w:bottom w:val="none" w:sz="0" w:space="0" w:color="auto"/>
        <w:right w:val="none" w:sz="0" w:space="0" w:color="auto"/>
      </w:divBdr>
    </w:div>
    <w:div w:id="644117552">
      <w:bodyDiv w:val="1"/>
      <w:marLeft w:val="0"/>
      <w:marRight w:val="0"/>
      <w:marTop w:val="0"/>
      <w:marBottom w:val="0"/>
      <w:divBdr>
        <w:top w:val="none" w:sz="0" w:space="0" w:color="auto"/>
        <w:left w:val="none" w:sz="0" w:space="0" w:color="auto"/>
        <w:bottom w:val="none" w:sz="0" w:space="0" w:color="auto"/>
        <w:right w:val="none" w:sz="0" w:space="0" w:color="auto"/>
      </w:divBdr>
      <w:divsChild>
        <w:div w:id="2089844153">
          <w:marLeft w:val="0"/>
          <w:marRight w:val="0"/>
          <w:marTop w:val="0"/>
          <w:marBottom w:val="0"/>
          <w:divBdr>
            <w:top w:val="none" w:sz="0" w:space="0" w:color="auto"/>
            <w:left w:val="none" w:sz="0" w:space="0" w:color="auto"/>
            <w:bottom w:val="none" w:sz="0" w:space="0" w:color="auto"/>
            <w:right w:val="none" w:sz="0" w:space="0" w:color="auto"/>
          </w:divBdr>
        </w:div>
        <w:div w:id="1409310114">
          <w:marLeft w:val="0"/>
          <w:marRight w:val="0"/>
          <w:marTop w:val="0"/>
          <w:marBottom w:val="0"/>
          <w:divBdr>
            <w:top w:val="none" w:sz="0" w:space="0" w:color="auto"/>
            <w:left w:val="none" w:sz="0" w:space="0" w:color="auto"/>
            <w:bottom w:val="none" w:sz="0" w:space="0" w:color="auto"/>
            <w:right w:val="none" w:sz="0" w:space="0" w:color="auto"/>
          </w:divBdr>
        </w:div>
        <w:div w:id="592862436">
          <w:marLeft w:val="0"/>
          <w:marRight w:val="0"/>
          <w:marTop w:val="0"/>
          <w:marBottom w:val="0"/>
          <w:divBdr>
            <w:top w:val="none" w:sz="0" w:space="0" w:color="auto"/>
            <w:left w:val="none" w:sz="0" w:space="0" w:color="auto"/>
            <w:bottom w:val="none" w:sz="0" w:space="0" w:color="auto"/>
            <w:right w:val="none" w:sz="0" w:space="0" w:color="auto"/>
          </w:divBdr>
        </w:div>
        <w:div w:id="810563784">
          <w:marLeft w:val="0"/>
          <w:marRight w:val="0"/>
          <w:marTop w:val="0"/>
          <w:marBottom w:val="0"/>
          <w:divBdr>
            <w:top w:val="none" w:sz="0" w:space="0" w:color="auto"/>
            <w:left w:val="none" w:sz="0" w:space="0" w:color="auto"/>
            <w:bottom w:val="none" w:sz="0" w:space="0" w:color="auto"/>
            <w:right w:val="none" w:sz="0" w:space="0" w:color="auto"/>
          </w:divBdr>
        </w:div>
        <w:div w:id="1917864604">
          <w:marLeft w:val="0"/>
          <w:marRight w:val="0"/>
          <w:marTop w:val="0"/>
          <w:marBottom w:val="0"/>
          <w:divBdr>
            <w:top w:val="none" w:sz="0" w:space="0" w:color="auto"/>
            <w:left w:val="none" w:sz="0" w:space="0" w:color="auto"/>
            <w:bottom w:val="none" w:sz="0" w:space="0" w:color="auto"/>
            <w:right w:val="none" w:sz="0" w:space="0" w:color="auto"/>
          </w:divBdr>
        </w:div>
        <w:div w:id="1616209875">
          <w:marLeft w:val="0"/>
          <w:marRight w:val="0"/>
          <w:marTop w:val="0"/>
          <w:marBottom w:val="0"/>
          <w:divBdr>
            <w:top w:val="none" w:sz="0" w:space="0" w:color="auto"/>
            <w:left w:val="none" w:sz="0" w:space="0" w:color="auto"/>
            <w:bottom w:val="none" w:sz="0" w:space="0" w:color="auto"/>
            <w:right w:val="none" w:sz="0" w:space="0" w:color="auto"/>
          </w:divBdr>
        </w:div>
        <w:div w:id="933128245">
          <w:marLeft w:val="0"/>
          <w:marRight w:val="0"/>
          <w:marTop w:val="0"/>
          <w:marBottom w:val="0"/>
          <w:divBdr>
            <w:top w:val="none" w:sz="0" w:space="0" w:color="auto"/>
            <w:left w:val="none" w:sz="0" w:space="0" w:color="auto"/>
            <w:bottom w:val="none" w:sz="0" w:space="0" w:color="auto"/>
            <w:right w:val="none" w:sz="0" w:space="0" w:color="auto"/>
          </w:divBdr>
        </w:div>
        <w:div w:id="1697348493">
          <w:marLeft w:val="0"/>
          <w:marRight w:val="0"/>
          <w:marTop w:val="0"/>
          <w:marBottom w:val="0"/>
          <w:divBdr>
            <w:top w:val="none" w:sz="0" w:space="0" w:color="auto"/>
            <w:left w:val="none" w:sz="0" w:space="0" w:color="auto"/>
            <w:bottom w:val="none" w:sz="0" w:space="0" w:color="auto"/>
            <w:right w:val="none" w:sz="0" w:space="0" w:color="auto"/>
          </w:divBdr>
        </w:div>
        <w:div w:id="1932935711">
          <w:marLeft w:val="0"/>
          <w:marRight w:val="0"/>
          <w:marTop w:val="0"/>
          <w:marBottom w:val="0"/>
          <w:divBdr>
            <w:top w:val="none" w:sz="0" w:space="0" w:color="auto"/>
            <w:left w:val="none" w:sz="0" w:space="0" w:color="auto"/>
            <w:bottom w:val="none" w:sz="0" w:space="0" w:color="auto"/>
            <w:right w:val="none" w:sz="0" w:space="0" w:color="auto"/>
          </w:divBdr>
        </w:div>
        <w:div w:id="1223443718">
          <w:marLeft w:val="0"/>
          <w:marRight w:val="0"/>
          <w:marTop w:val="0"/>
          <w:marBottom w:val="0"/>
          <w:divBdr>
            <w:top w:val="none" w:sz="0" w:space="0" w:color="auto"/>
            <w:left w:val="none" w:sz="0" w:space="0" w:color="auto"/>
            <w:bottom w:val="none" w:sz="0" w:space="0" w:color="auto"/>
            <w:right w:val="none" w:sz="0" w:space="0" w:color="auto"/>
          </w:divBdr>
        </w:div>
        <w:div w:id="312294373">
          <w:marLeft w:val="0"/>
          <w:marRight w:val="0"/>
          <w:marTop w:val="0"/>
          <w:marBottom w:val="0"/>
          <w:divBdr>
            <w:top w:val="none" w:sz="0" w:space="0" w:color="auto"/>
            <w:left w:val="none" w:sz="0" w:space="0" w:color="auto"/>
            <w:bottom w:val="none" w:sz="0" w:space="0" w:color="auto"/>
            <w:right w:val="none" w:sz="0" w:space="0" w:color="auto"/>
          </w:divBdr>
        </w:div>
        <w:div w:id="1372463796">
          <w:marLeft w:val="0"/>
          <w:marRight w:val="0"/>
          <w:marTop w:val="0"/>
          <w:marBottom w:val="0"/>
          <w:divBdr>
            <w:top w:val="none" w:sz="0" w:space="0" w:color="auto"/>
            <w:left w:val="none" w:sz="0" w:space="0" w:color="auto"/>
            <w:bottom w:val="none" w:sz="0" w:space="0" w:color="auto"/>
            <w:right w:val="none" w:sz="0" w:space="0" w:color="auto"/>
          </w:divBdr>
        </w:div>
        <w:div w:id="1644580909">
          <w:marLeft w:val="0"/>
          <w:marRight w:val="0"/>
          <w:marTop w:val="0"/>
          <w:marBottom w:val="0"/>
          <w:divBdr>
            <w:top w:val="none" w:sz="0" w:space="0" w:color="auto"/>
            <w:left w:val="none" w:sz="0" w:space="0" w:color="auto"/>
            <w:bottom w:val="none" w:sz="0" w:space="0" w:color="auto"/>
            <w:right w:val="none" w:sz="0" w:space="0" w:color="auto"/>
          </w:divBdr>
        </w:div>
        <w:div w:id="1555849245">
          <w:marLeft w:val="0"/>
          <w:marRight w:val="0"/>
          <w:marTop w:val="0"/>
          <w:marBottom w:val="0"/>
          <w:divBdr>
            <w:top w:val="none" w:sz="0" w:space="0" w:color="auto"/>
            <w:left w:val="none" w:sz="0" w:space="0" w:color="auto"/>
            <w:bottom w:val="none" w:sz="0" w:space="0" w:color="auto"/>
            <w:right w:val="none" w:sz="0" w:space="0" w:color="auto"/>
          </w:divBdr>
        </w:div>
        <w:div w:id="1740521296">
          <w:marLeft w:val="0"/>
          <w:marRight w:val="0"/>
          <w:marTop w:val="0"/>
          <w:marBottom w:val="0"/>
          <w:divBdr>
            <w:top w:val="none" w:sz="0" w:space="0" w:color="auto"/>
            <w:left w:val="none" w:sz="0" w:space="0" w:color="auto"/>
            <w:bottom w:val="none" w:sz="0" w:space="0" w:color="auto"/>
            <w:right w:val="none" w:sz="0" w:space="0" w:color="auto"/>
          </w:divBdr>
        </w:div>
        <w:div w:id="1799638911">
          <w:marLeft w:val="0"/>
          <w:marRight w:val="0"/>
          <w:marTop w:val="0"/>
          <w:marBottom w:val="0"/>
          <w:divBdr>
            <w:top w:val="none" w:sz="0" w:space="0" w:color="auto"/>
            <w:left w:val="none" w:sz="0" w:space="0" w:color="auto"/>
            <w:bottom w:val="none" w:sz="0" w:space="0" w:color="auto"/>
            <w:right w:val="none" w:sz="0" w:space="0" w:color="auto"/>
          </w:divBdr>
        </w:div>
        <w:div w:id="1492792832">
          <w:marLeft w:val="0"/>
          <w:marRight w:val="0"/>
          <w:marTop w:val="0"/>
          <w:marBottom w:val="0"/>
          <w:divBdr>
            <w:top w:val="none" w:sz="0" w:space="0" w:color="auto"/>
            <w:left w:val="none" w:sz="0" w:space="0" w:color="auto"/>
            <w:bottom w:val="none" w:sz="0" w:space="0" w:color="auto"/>
            <w:right w:val="none" w:sz="0" w:space="0" w:color="auto"/>
          </w:divBdr>
        </w:div>
        <w:div w:id="807087302">
          <w:marLeft w:val="0"/>
          <w:marRight w:val="0"/>
          <w:marTop w:val="0"/>
          <w:marBottom w:val="0"/>
          <w:divBdr>
            <w:top w:val="none" w:sz="0" w:space="0" w:color="auto"/>
            <w:left w:val="none" w:sz="0" w:space="0" w:color="auto"/>
            <w:bottom w:val="none" w:sz="0" w:space="0" w:color="auto"/>
            <w:right w:val="none" w:sz="0" w:space="0" w:color="auto"/>
          </w:divBdr>
        </w:div>
        <w:div w:id="741637115">
          <w:marLeft w:val="0"/>
          <w:marRight w:val="0"/>
          <w:marTop w:val="0"/>
          <w:marBottom w:val="0"/>
          <w:divBdr>
            <w:top w:val="none" w:sz="0" w:space="0" w:color="auto"/>
            <w:left w:val="none" w:sz="0" w:space="0" w:color="auto"/>
            <w:bottom w:val="none" w:sz="0" w:space="0" w:color="auto"/>
            <w:right w:val="none" w:sz="0" w:space="0" w:color="auto"/>
          </w:divBdr>
        </w:div>
        <w:div w:id="47846357">
          <w:marLeft w:val="0"/>
          <w:marRight w:val="0"/>
          <w:marTop w:val="0"/>
          <w:marBottom w:val="0"/>
          <w:divBdr>
            <w:top w:val="none" w:sz="0" w:space="0" w:color="auto"/>
            <w:left w:val="none" w:sz="0" w:space="0" w:color="auto"/>
            <w:bottom w:val="none" w:sz="0" w:space="0" w:color="auto"/>
            <w:right w:val="none" w:sz="0" w:space="0" w:color="auto"/>
          </w:divBdr>
        </w:div>
        <w:div w:id="1639648738">
          <w:marLeft w:val="0"/>
          <w:marRight w:val="0"/>
          <w:marTop w:val="0"/>
          <w:marBottom w:val="0"/>
          <w:divBdr>
            <w:top w:val="none" w:sz="0" w:space="0" w:color="auto"/>
            <w:left w:val="none" w:sz="0" w:space="0" w:color="auto"/>
            <w:bottom w:val="none" w:sz="0" w:space="0" w:color="auto"/>
            <w:right w:val="none" w:sz="0" w:space="0" w:color="auto"/>
          </w:divBdr>
        </w:div>
      </w:divsChild>
    </w:div>
    <w:div w:id="692070523">
      <w:bodyDiv w:val="1"/>
      <w:marLeft w:val="0"/>
      <w:marRight w:val="0"/>
      <w:marTop w:val="0"/>
      <w:marBottom w:val="0"/>
      <w:divBdr>
        <w:top w:val="none" w:sz="0" w:space="0" w:color="auto"/>
        <w:left w:val="none" w:sz="0" w:space="0" w:color="auto"/>
        <w:bottom w:val="none" w:sz="0" w:space="0" w:color="auto"/>
        <w:right w:val="none" w:sz="0" w:space="0" w:color="auto"/>
      </w:divBdr>
    </w:div>
    <w:div w:id="795880195">
      <w:bodyDiv w:val="1"/>
      <w:marLeft w:val="0"/>
      <w:marRight w:val="0"/>
      <w:marTop w:val="0"/>
      <w:marBottom w:val="0"/>
      <w:divBdr>
        <w:top w:val="none" w:sz="0" w:space="0" w:color="auto"/>
        <w:left w:val="none" w:sz="0" w:space="0" w:color="auto"/>
        <w:bottom w:val="none" w:sz="0" w:space="0" w:color="auto"/>
        <w:right w:val="none" w:sz="0" w:space="0" w:color="auto"/>
      </w:divBdr>
    </w:div>
    <w:div w:id="802819214">
      <w:bodyDiv w:val="1"/>
      <w:marLeft w:val="0"/>
      <w:marRight w:val="0"/>
      <w:marTop w:val="0"/>
      <w:marBottom w:val="0"/>
      <w:divBdr>
        <w:top w:val="none" w:sz="0" w:space="0" w:color="auto"/>
        <w:left w:val="none" w:sz="0" w:space="0" w:color="auto"/>
        <w:bottom w:val="none" w:sz="0" w:space="0" w:color="auto"/>
        <w:right w:val="none" w:sz="0" w:space="0" w:color="auto"/>
      </w:divBdr>
    </w:div>
    <w:div w:id="999044340">
      <w:bodyDiv w:val="1"/>
      <w:marLeft w:val="0"/>
      <w:marRight w:val="0"/>
      <w:marTop w:val="0"/>
      <w:marBottom w:val="0"/>
      <w:divBdr>
        <w:top w:val="none" w:sz="0" w:space="0" w:color="auto"/>
        <w:left w:val="none" w:sz="0" w:space="0" w:color="auto"/>
        <w:bottom w:val="none" w:sz="0" w:space="0" w:color="auto"/>
        <w:right w:val="none" w:sz="0" w:space="0" w:color="auto"/>
      </w:divBdr>
      <w:divsChild>
        <w:div w:id="1626161542">
          <w:marLeft w:val="0"/>
          <w:marRight w:val="0"/>
          <w:marTop w:val="0"/>
          <w:marBottom w:val="0"/>
          <w:divBdr>
            <w:top w:val="none" w:sz="0" w:space="0" w:color="auto"/>
            <w:left w:val="none" w:sz="0" w:space="0" w:color="auto"/>
            <w:bottom w:val="none" w:sz="0" w:space="0" w:color="auto"/>
            <w:right w:val="none" w:sz="0" w:space="0" w:color="auto"/>
          </w:divBdr>
          <w:divsChild>
            <w:div w:id="872233934">
              <w:marLeft w:val="0"/>
              <w:marRight w:val="0"/>
              <w:marTop w:val="0"/>
              <w:marBottom w:val="0"/>
              <w:divBdr>
                <w:top w:val="none" w:sz="0" w:space="0" w:color="auto"/>
                <w:left w:val="none" w:sz="0" w:space="0" w:color="auto"/>
                <w:bottom w:val="none" w:sz="0" w:space="0" w:color="auto"/>
                <w:right w:val="none" w:sz="0" w:space="0" w:color="auto"/>
              </w:divBdr>
              <w:divsChild>
                <w:div w:id="216941197">
                  <w:marLeft w:val="0"/>
                  <w:marRight w:val="0"/>
                  <w:marTop w:val="0"/>
                  <w:marBottom w:val="0"/>
                  <w:divBdr>
                    <w:top w:val="none" w:sz="0" w:space="0" w:color="auto"/>
                    <w:left w:val="none" w:sz="0" w:space="0" w:color="auto"/>
                    <w:bottom w:val="none" w:sz="0" w:space="0" w:color="auto"/>
                    <w:right w:val="none" w:sz="0" w:space="0" w:color="auto"/>
                  </w:divBdr>
                  <w:divsChild>
                    <w:div w:id="72049785">
                      <w:marLeft w:val="0"/>
                      <w:marRight w:val="-90"/>
                      <w:marTop w:val="0"/>
                      <w:marBottom w:val="0"/>
                      <w:divBdr>
                        <w:top w:val="none" w:sz="0" w:space="0" w:color="auto"/>
                        <w:left w:val="none" w:sz="0" w:space="0" w:color="auto"/>
                        <w:bottom w:val="none" w:sz="0" w:space="0" w:color="auto"/>
                        <w:right w:val="none" w:sz="0" w:space="0" w:color="auto"/>
                      </w:divBdr>
                      <w:divsChild>
                        <w:div w:id="1692145495">
                          <w:marLeft w:val="0"/>
                          <w:marRight w:val="0"/>
                          <w:marTop w:val="0"/>
                          <w:marBottom w:val="0"/>
                          <w:divBdr>
                            <w:top w:val="none" w:sz="0" w:space="0" w:color="auto"/>
                            <w:left w:val="none" w:sz="0" w:space="0" w:color="auto"/>
                            <w:bottom w:val="none" w:sz="0" w:space="0" w:color="auto"/>
                            <w:right w:val="none" w:sz="0" w:space="0" w:color="auto"/>
                          </w:divBdr>
                          <w:divsChild>
                            <w:div w:id="335693641">
                              <w:marLeft w:val="0"/>
                              <w:marRight w:val="0"/>
                              <w:marTop w:val="0"/>
                              <w:marBottom w:val="0"/>
                              <w:divBdr>
                                <w:top w:val="none" w:sz="0" w:space="0" w:color="auto"/>
                                <w:left w:val="none" w:sz="0" w:space="0" w:color="auto"/>
                                <w:bottom w:val="none" w:sz="0" w:space="0" w:color="auto"/>
                                <w:right w:val="none" w:sz="0" w:space="0" w:color="auto"/>
                              </w:divBdr>
                              <w:divsChild>
                                <w:div w:id="855119794">
                                  <w:marLeft w:val="0"/>
                                  <w:marRight w:val="0"/>
                                  <w:marTop w:val="0"/>
                                  <w:marBottom w:val="0"/>
                                  <w:divBdr>
                                    <w:top w:val="none" w:sz="0" w:space="0" w:color="auto"/>
                                    <w:left w:val="none" w:sz="0" w:space="0" w:color="auto"/>
                                    <w:bottom w:val="none" w:sz="0" w:space="0" w:color="auto"/>
                                    <w:right w:val="none" w:sz="0" w:space="0" w:color="auto"/>
                                  </w:divBdr>
                                  <w:divsChild>
                                    <w:div w:id="1764036874">
                                      <w:marLeft w:val="750"/>
                                      <w:marRight w:val="0"/>
                                      <w:marTop w:val="0"/>
                                      <w:marBottom w:val="0"/>
                                      <w:divBdr>
                                        <w:top w:val="none" w:sz="0" w:space="0" w:color="auto"/>
                                        <w:left w:val="none" w:sz="0" w:space="0" w:color="auto"/>
                                        <w:bottom w:val="none" w:sz="0" w:space="0" w:color="auto"/>
                                        <w:right w:val="none" w:sz="0" w:space="0" w:color="auto"/>
                                      </w:divBdr>
                                      <w:divsChild>
                                        <w:div w:id="27068035">
                                          <w:marLeft w:val="0"/>
                                          <w:marRight w:val="0"/>
                                          <w:marTop w:val="0"/>
                                          <w:marBottom w:val="0"/>
                                          <w:divBdr>
                                            <w:top w:val="none" w:sz="0" w:space="0" w:color="auto"/>
                                            <w:left w:val="none" w:sz="0" w:space="0" w:color="auto"/>
                                            <w:bottom w:val="none" w:sz="0" w:space="0" w:color="auto"/>
                                            <w:right w:val="none" w:sz="0" w:space="0" w:color="auto"/>
                                          </w:divBdr>
                                          <w:divsChild>
                                            <w:div w:id="557984838">
                                              <w:marLeft w:val="0"/>
                                              <w:marRight w:val="0"/>
                                              <w:marTop w:val="0"/>
                                              <w:marBottom w:val="0"/>
                                              <w:divBdr>
                                                <w:top w:val="none" w:sz="0" w:space="0" w:color="auto"/>
                                                <w:left w:val="none" w:sz="0" w:space="0" w:color="auto"/>
                                                <w:bottom w:val="none" w:sz="0" w:space="0" w:color="auto"/>
                                                <w:right w:val="none" w:sz="0" w:space="0" w:color="auto"/>
                                              </w:divBdr>
                                              <w:divsChild>
                                                <w:div w:id="1448889260">
                                                  <w:marLeft w:val="0"/>
                                                  <w:marRight w:val="0"/>
                                                  <w:marTop w:val="0"/>
                                                  <w:marBottom w:val="0"/>
                                                  <w:divBdr>
                                                    <w:top w:val="none" w:sz="0" w:space="0" w:color="auto"/>
                                                    <w:left w:val="none" w:sz="0" w:space="0" w:color="auto"/>
                                                    <w:bottom w:val="none" w:sz="0" w:space="0" w:color="auto"/>
                                                    <w:right w:val="none" w:sz="0" w:space="0" w:color="auto"/>
                                                  </w:divBdr>
                                                  <w:divsChild>
                                                    <w:div w:id="1590579581">
                                                      <w:marLeft w:val="0"/>
                                                      <w:marRight w:val="0"/>
                                                      <w:marTop w:val="0"/>
                                                      <w:marBottom w:val="0"/>
                                                      <w:divBdr>
                                                        <w:top w:val="none" w:sz="0" w:space="0" w:color="auto"/>
                                                        <w:left w:val="none" w:sz="0" w:space="0" w:color="auto"/>
                                                        <w:bottom w:val="none" w:sz="0" w:space="0" w:color="auto"/>
                                                        <w:right w:val="none" w:sz="0" w:space="0" w:color="auto"/>
                                                      </w:divBdr>
                                                      <w:divsChild>
                                                        <w:div w:id="655500076">
                                                          <w:marLeft w:val="0"/>
                                                          <w:marRight w:val="0"/>
                                                          <w:marTop w:val="0"/>
                                                          <w:marBottom w:val="0"/>
                                                          <w:divBdr>
                                                            <w:top w:val="none" w:sz="0" w:space="0" w:color="auto"/>
                                                            <w:left w:val="none" w:sz="0" w:space="0" w:color="auto"/>
                                                            <w:bottom w:val="none" w:sz="0" w:space="0" w:color="auto"/>
                                                            <w:right w:val="none" w:sz="0" w:space="0" w:color="auto"/>
                                                          </w:divBdr>
                                                          <w:divsChild>
                                                            <w:div w:id="282008309">
                                                              <w:marLeft w:val="0"/>
                                                              <w:marRight w:val="0"/>
                                                              <w:marTop w:val="0"/>
                                                              <w:marBottom w:val="0"/>
                                                              <w:divBdr>
                                                                <w:top w:val="none" w:sz="0" w:space="0" w:color="auto"/>
                                                                <w:left w:val="none" w:sz="0" w:space="0" w:color="auto"/>
                                                                <w:bottom w:val="none" w:sz="0" w:space="0" w:color="auto"/>
                                                                <w:right w:val="none" w:sz="0" w:space="0" w:color="auto"/>
                                                              </w:divBdr>
                                                              <w:divsChild>
                                                                <w:div w:id="618727377">
                                                                  <w:marLeft w:val="0"/>
                                                                  <w:marRight w:val="0"/>
                                                                  <w:marTop w:val="0"/>
                                                                  <w:marBottom w:val="0"/>
                                                                  <w:divBdr>
                                                                    <w:top w:val="none" w:sz="0" w:space="0" w:color="auto"/>
                                                                    <w:left w:val="none" w:sz="0" w:space="0" w:color="auto"/>
                                                                    <w:bottom w:val="none" w:sz="0" w:space="0" w:color="auto"/>
                                                                    <w:right w:val="none" w:sz="0" w:space="0" w:color="auto"/>
                                                                  </w:divBdr>
                                                                  <w:divsChild>
                                                                    <w:div w:id="858275558">
                                                                      <w:marLeft w:val="0"/>
                                                                      <w:marRight w:val="0"/>
                                                                      <w:marTop w:val="0"/>
                                                                      <w:marBottom w:val="0"/>
                                                                      <w:divBdr>
                                                                        <w:top w:val="none" w:sz="0" w:space="0" w:color="auto"/>
                                                                        <w:left w:val="none" w:sz="0" w:space="0" w:color="auto"/>
                                                                        <w:bottom w:val="none" w:sz="0" w:space="0" w:color="auto"/>
                                                                        <w:right w:val="none" w:sz="0" w:space="0" w:color="auto"/>
                                                                      </w:divBdr>
                                                                      <w:divsChild>
                                                                        <w:div w:id="687677507">
                                                                          <w:marLeft w:val="0"/>
                                                                          <w:marRight w:val="0"/>
                                                                          <w:marTop w:val="0"/>
                                                                          <w:marBottom w:val="0"/>
                                                                          <w:divBdr>
                                                                            <w:top w:val="none" w:sz="0" w:space="0" w:color="auto"/>
                                                                            <w:left w:val="none" w:sz="0" w:space="0" w:color="auto"/>
                                                                            <w:bottom w:val="none" w:sz="0" w:space="0" w:color="auto"/>
                                                                            <w:right w:val="none" w:sz="0" w:space="0" w:color="auto"/>
                                                                          </w:divBdr>
                                                                          <w:divsChild>
                                                                            <w:div w:id="157951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4341606">
                                                                  <w:marLeft w:val="0"/>
                                                                  <w:marRight w:val="0"/>
                                                                  <w:marTop w:val="60"/>
                                                                  <w:marBottom w:val="0"/>
                                                                  <w:divBdr>
                                                                    <w:top w:val="none" w:sz="0" w:space="0" w:color="auto"/>
                                                                    <w:left w:val="none" w:sz="0" w:space="0" w:color="auto"/>
                                                                    <w:bottom w:val="none" w:sz="0" w:space="0" w:color="auto"/>
                                                                    <w:right w:val="none" w:sz="0" w:space="0" w:color="auto"/>
                                                                  </w:divBdr>
                                                                </w:div>
                                                                <w:div w:id="78404812">
                                                                  <w:marLeft w:val="0"/>
                                                                  <w:marRight w:val="0"/>
                                                                  <w:marTop w:val="0"/>
                                                                  <w:marBottom w:val="0"/>
                                                                  <w:divBdr>
                                                                    <w:top w:val="none" w:sz="0" w:space="0" w:color="auto"/>
                                                                    <w:left w:val="none" w:sz="0" w:space="0" w:color="auto"/>
                                                                    <w:bottom w:val="none" w:sz="0" w:space="0" w:color="auto"/>
                                                                    <w:right w:val="none" w:sz="0" w:space="0" w:color="auto"/>
                                                                  </w:divBdr>
                                                                  <w:divsChild>
                                                                    <w:div w:id="1185049567">
                                                                      <w:marLeft w:val="0"/>
                                                                      <w:marRight w:val="0"/>
                                                                      <w:marTop w:val="0"/>
                                                                      <w:marBottom w:val="0"/>
                                                                      <w:divBdr>
                                                                        <w:top w:val="none" w:sz="0" w:space="0" w:color="auto"/>
                                                                        <w:left w:val="none" w:sz="0" w:space="0" w:color="auto"/>
                                                                        <w:bottom w:val="none" w:sz="0" w:space="0" w:color="auto"/>
                                                                        <w:right w:val="none" w:sz="0" w:space="0" w:color="auto"/>
                                                                      </w:divBdr>
                                                                      <w:divsChild>
                                                                        <w:div w:id="2020958473">
                                                                          <w:marLeft w:val="0"/>
                                                                          <w:marRight w:val="0"/>
                                                                          <w:marTop w:val="0"/>
                                                                          <w:marBottom w:val="0"/>
                                                                          <w:divBdr>
                                                                            <w:top w:val="none" w:sz="0" w:space="0" w:color="auto"/>
                                                                            <w:left w:val="none" w:sz="0" w:space="0" w:color="auto"/>
                                                                            <w:bottom w:val="none" w:sz="0" w:space="0" w:color="auto"/>
                                                                            <w:right w:val="none" w:sz="0" w:space="0" w:color="auto"/>
                                                                          </w:divBdr>
                                                                          <w:divsChild>
                                                                            <w:div w:id="43991298">
                                                                              <w:marLeft w:val="0"/>
                                                                              <w:marRight w:val="0"/>
                                                                              <w:marTop w:val="0"/>
                                                                              <w:marBottom w:val="0"/>
                                                                              <w:divBdr>
                                                                                <w:top w:val="none" w:sz="0" w:space="0" w:color="auto"/>
                                                                                <w:left w:val="none" w:sz="0" w:space="0" w:color="auto"/>
                                                                                <w:bottom w:val="none" w:sz="0" w:space="0" w:color="auto"/>
                                                                                <w:right w:val="none" w:sz="0" w:space="0" w:color="auto"/>
                                                                              </w:divBdr>
                                                                              <w:divsChild>
                                                                                <w:div w:id="1941182371">
                                                                                  <w:marLeft w:val="105"/>
                                                                                  <w:marRight w:val="105"/>
                                                                                  <w:marTop w:val="90"/>
                                                                                  <w:marBottom w:val="150"/>
                                                                                  <w:divBdr>
                                                                                    <w:top w:val="none" w:sz="0" w:space="0" w:color="auto"/>
                                                                                    <w:left w:val="none" w:sz="0" w:space="0" w:color="auto"/>
                                                                                    <w:bottom w:val="none" w:sz="0" w:space="0" w:color="auto"/>
                                                                                    <w:right w:val="none" w:sz="0" w:space="0" w:color="auto"/>
                                                                                  </w:divBdr>
                                                                                </w:div>
                                                                                <w:div w:id="1570650352">
                                                                                  <w:marLeft w:val="105"/>
                                                                                  <w:marRight w:val="105"/>
                                                                                  <w:marTop w:val="90"/>
                                                                                  <w:marBottom w:val="150"/>
                                                                                  <w:divBdr>
                                                                                    <w:top w:val="none" w:sz="0" w:space="0" w:color="auto"/>
                                                                                    <w:left w:val="none" w:sz="0" w:space="0" w:color="auto"/>
                                                                                    <w:bottom w:val="none" w:sz="0" w:space="0" w:color="auto"/>
                                                                                    <w:right w:val="none" w:sz="0" w:space="0" w:color="auto"/>
                                                                                  </w:divBdr>
                                                                                </w:div>
                                                                                <w:div w:id="1702171278">
                                                                                  <w:marLeft w:val="105"/>
                                                                                  <w:marRight w:val="105"/>
                                                                                  <w:marTop w:val="90"/>
                                                                                  <w:marBottom w:val="150"/>
                                                                                  <w:divBdr>
                                                                                    <w:top w:val="none" w:sz="0" w:space="0" w:color="auto"/>
                                                                                    <w:left w:val="none" w:sz="0" w:space="0" w:color="auto"/>
                                                                                    <w:bottom w:val="none" w:sz="0" w:space="0" w:color="auto"/>
                                                                                    <w:right w:val="none" w:sz="0" w:space="0" w:color="auto"/>
                                                                                  </w:divBdr>
                                                                                </w:div>
                                                                                <w:div w:id="1463306386">
                                                                                  <w:marLeft w:val="105"/>
                                                                                  <w:marRight w:val="105"/>
                                                                                  <w:marTop w:val="90"/>
                                                                                  <w:marBottom w:val="150"/>
                                                                                  <w:divBdr>
                                                                                    <w:top w:val="none" w:sz="0" w:space="0" w:color="auto"/>
                                                                                    <w:left w:val="none" w:sz="0" w:space="0" w:color="auto"/>
                                                                                    <w:bottom w:val="none" w:sz="0" w:space="0" w:color="auto"/>
                                                                                    <w:right w:val="none" w:sz="0" w:space="0" w:color="auto"/>
                                                                                  </w:divBdr>
                                                                                </w:div>
                                                                                <w:div w:id="552472888">
                                                                                  <w:marLeft w:val="105"/>
                                                                                  <w:marRight w:val="105"/>
                                                                                  <w:marTop w:val="90"/>
                                                                                  <w:marBottom w:val="150"/>
                                                                                  <w:divBdr>
                                                                                    <w:top w:val="none" w:sz="0" w:space="0" w:color="auto"/>
                                                                                    <w:left w:val="none" w:sz="0" w:space="0" w:color="auto"/>
                                                                                    <w:bottom w:val="none" w:sz="0" w:space="0" w:color="auto"/>
                                                                                    <w:right w:val="none" w:sz="0" w:space="0" w:color="auto"/>
                                                                                  </w:divBdr>
                                                                                </w:div>
                                                                                <w:div w:id="40803922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39802500">
          <w:marLeft w:val="0"/>
          <w:marRight w:val="0"/>
          <w:marTop w:val="0"/>
          <w:marBottom w:val="0"/>
          <w:divBdr>
            <w:top w:val="none" w:sz="0" w:space="0" w:color="auto"/>
            <w:left w:val="none" w:sz="0" w:space="0" w:color="auto"/>
            <w:bottom w:val="none" w:sz="0" w:space="0" w:color="auto"/>
            <w:right w:val="none" w:sz="0" w:space="0" w:color="auto"/>
          </w:divBdr>
          <w:divsChild>
            <w:div w:id="1078134130">
              <w:marLeft w:val="0"/>
              <w:marRight w:val="0"/>
              <w:marTop w:val="0"/>
              <w:marBottom w:val="0"/>
              <w:divBdr>
                <w:top w:val="none" w:sz="0" w:space="0" w:color="auto"/>
                <w:left w:val="none" w:sz="0" w:space="0" w:color="auto"/>
                <w:bottom w:val="none" w:sz="0" w:space="0" w:color="auto"/>
                <w:right w:val="none" w:sz="0" w:space="0" w:color="auto"/>
              </w:divBdr>
              <w:divsChild>
                <w:div w:id="161633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598216">
      <w:bodyDiv w:val="1"/>
      <w:marLeft w:val="0"/>
      <w:marRight w:val="0"/>
      <w:marTop w:val="0"/>
      <w:marBottom w:val="0"/>
      <w:divBdr>
        <w:top w:val="none" w:sz="0" w:space="0" w:color="auto"/>
        <w:left w:val="none" w:sz="0" w:space="0" w:color="auto"/>
        <w:bottom w:val="none" w:sz="0" w:space="0" w:color="auto"/>
        <w:right w:val="none" w:sz="0" w:space="0" w:color="auto"/>
      </w:divBdr>
      <w:divsChild>
        <w:div w:id="1144199721">
          <w:marLeft w:val="0"/>
          <w:marRight w:val="0"/>
          <w:marTop w:val="0"/>
          <w:marBottom w:val="0"/>
          <w:divBdr>
            <w:top w:val="none" w:sz="0" w:space="0" w:color="auto"/>
            <w:left w:val="none" w:sz="0" w:space="0" w:color="auto"/>
            <w:bottom w:val="none" w:sz="0" w:space="0" w:color="auto"/>
            <w:right w:val="none" w:sz="0" w:space="0" w:color="auto"/>
          </w:divBdr>
        </w:div>
      </w:divsChild>
    </w:div>
    <w:div w:id="1112285166">
      <w:bodyDiv w:val="1"/>
      <w:marLeft w:val="0"/>
      <w:marRight w:val="0"/>
      <w:marTop w:val="0"/>
      <w:marBottom w:val="0"/>
      <w:divBdr>
        <w:top w:val="none" w:sz="0" w:space="0" w:color="auto"/>
        <w:left w:val="none" w:sz="0" w:space="0" w:color="auto"/>
        <w:bottom w:val="none" w:sz="0" w:space="0" w:color="auto"/>
        <w:right w:val="none" w:sz="0" w:space="0" w:color="auto"/>
      </w:divBdr>
    </w:div>
    <w:div w:id="1152909647">
      <w:bodyDiv w:val="1"/>
      <w:marLeft w:val="0"/>
      <w:marRight w:val="0"/>
      <w:marTop w:val="0"/>
      <w:marBottom w:val="0"/>
      <w:divBdr>
        <w:top w:val="none" w:sz="0" w:space="0" w:color="auto"/>
        <w:left w:val="none" w:sz="0" w:space="0" w:color="auto"/>
        <w:bottom w:val="none" w:sz="0" w:space="0" w:color="auto"/>
        <w:right w:val="none" w:sz="0" w:space="0" w:color="auto"/>
      </w:divBdr>
      <w:divsChild>
        <w:div w:id="1859730130">
          <w:marLeft w:val="0"/>
          <w:marRight w:val="0"/>
          <w:marTop w:val="0"/>
          <w:marBottom w:val="0"/>
          <w:divBdr>
            <w:top w:val="none" w:sz="0" w:space="0" w:color="auto"/>
            <w:left w:val="none" w:sz="0" w:space="0" w:color="auto"/>
            <w:bottom w:val="none" w:sz="0" w:space="0" w:color="auto"/>
            <w:right w:val="none" w:sz="0" w:space="0" w:color="auto"/>
          </w:divBdr>
        </w:div>
        <w:div w:id="655189216">
          <w:marLeft w:val="0"/>
          <w:marRight w:val="0"/>
          <w:marTop w:val="0"/>
          <w:marBottom w:val="0"/>
          <w:divBdr>
            <w:top w:val="none" w:sz="0" w:space="0" w:color="auto"/>
            <w:left w:val="none" w:sz="0" w:space="0" w:color="auto"/>
            <w:bottom w:val="none" w:sz="0" w:space="0" w:color="auto"/>
            <w:right w:val="none" w:sz="0" w:space="0" w:color="auto"/>
          </w:divBdr>
        </w:div>
        <w:div w:id="98961955">
          <w:marLeft w:val="0"/>
          <w:marRight w:val="0"/>
          <w:marTop w:val="0"/>
          <w:marBottom w:val="0"/>
          <w:divBdr>
            <w:top w:val="none" w:sz="0" w:space="0" w:color="auto"/>
            <w:left w:val="none" w:sz="0" w:space="0" w:color="auto"/>
            <w:bottom w:val="none" w:sz="0" w:space="0" w:color="auto"/>
            <w:right w:val="none" w:sz="0" w:space="0" w:color="auto"/>
          </w:divBdr>
        </w:div>
        <w:div w:id="2082749491">
          <w:marLeft w:val="0"/>
          <w:marRight w:val="0"/>
          <w:marTop w:val="0"/>
          <w:marBottom w:val="0"/>
          <w:divBdr>
            <w:top w:val="none" w:sz="0" w:space="0" w:color="auto"/>
            <w:left w:val="none" w:sz="0" w:space="0" w:color="auto"/>
            <w:bottom w:val="none" w:sz="0" w:space="0" w:color="auto"/>
            <w:right w:val="none" w:sz="0" w:space="0" w:color="auto"/>
          </w:divBdr>
        </w:div>
        <w:div w:id="36320750">
          <w:marLeft w:val="0"/>
          <w:marRight w:val="0"/>
          <w:marTop w:val="0"/>
          <w:marBottom w:val="0"/>
          <w:divBdr>
            <w:top w:val="none" w:sz="0" w:space="0" w:color="auto"/>
            <w:left w:val="none" w:sz="0" w:space="0" w:color="auto"/>
            <w:bottom w:val="none" w:sz="0" w:space="0" w:color="auto"/>
            <w:right w:val="none" w:sz="0" w:space="0" w:color="auto"/>
          </w:divBdr>
        </w:div>
        <w:div w:id="2120759487">
          <w:marLeft w:val="0"/>
          <w:marRight w:val="0"/>
          <w:marTop w:val="0"/>
          <w:marBottom w:val="0"/>
          <w:divBdr>
            <w:top w:val="none" w:sz="0" w:space="0" w:color="auto"/>
            <w:left w:val="none" w:sz="0" w:space="0" w:color="auto"/>
            <w:bottom w:val="none" w:sz="0" w:space="0" w:color="auto"/>
            <w:right w:val="none" w:sz="0" w:space="0" w:color="auto"/>
          </w:divBdr>
        </w:div>
        <w:div w:id="584385568">
          <w:marLeft w:val="0"/>
          <w:marRight w:val="0"/>
          <w:marTop w:val="0"/>
          <w:marBottom w:val="0"/>
          <w:divBdr>
            <w:top w:val="none" w:sz="0" w:space="0" w:color="auto"/>
            <w:left w:val="none" w:sz="0" w:space="0" w:color="auto"/>
            <w:bottom w:val="none" w:sz="0" w:space="0" w:color="auto"/>
            <w:right w:val="none" w:sz="0" w:space="0" w:color="auto"/>
          </w:divBdr>
        </w:div>
        <w:div w:id="1524202367">
          <w:marLeft w:val="0"/>
          <w:marRight w:val="0"/>
          <w:marTop w:val="0"/>
          <w:marBottom w:val="0"/>
          <w:divBdr>
            <w:top w:val="none" w:sz="0" w:space="0" w:color="auto"/>
            <w:left w:val="none" w:sz="0" w:space="0" w:color="auto"/>
            <w:bottom w:val="none" w:sz="0" w:space="0" w:color="auto"/>
            <w:right w:val="none" w:sz="0" w:space="0" w:color="auto"/>
          </w:divBdr>
        </w:div>
        <w:div w:id="1730761196">
          <w:marLeft w:val="0"/>
          <w:marRight w:val="0"/>
          <w:marTop w:val="0"/>
          <w:marBottom w:val="0"/>
          <w:divBdr>
            <w:top w:val="none" w:sz="0" w:space="0" w:color="auto"/>
            <w:left w:val="none" w:sz="0" w:space="0" w:color="auto"/>
            <w:bottom w:val="none" w:sz="0" w:space="0" w:color="auto"/>
            <w:right w:val="none" w:sz="0" w:space="0" w:color="auto"/>
          </w:divBdr>
        </w:div>
        <w:div w:id="2023361399">
          <w:marLeft w:val="0"/>
          <w:marRight w:val="0"/>
          <w:marTop w:val="0"/>
          <w:marBottom w:val="0"/>
          <w:divBdr>
            <w:top w:val="none" w:sz="0" w:space="0" w:color="auto"/>
            <w:left w:val="none" w:sz="0" w:space="0" w:color="auto"/>
            <w:bottom w:val="none" w:sz="0" w:space="0" w:color="auto"/>
            <w:right w:val="none" w:sz="0" w:space="0" w:color="auto"/>
          </w:divBdr>
        </w:div>
        <w:div w:id="1891377074">
          <w:marLeft w:val="0"/>
          <w:marRight w:val="0"/>
          <w:marTop w:val="0"/>
          <w:marBottom w:val="0"/>
          <w:divBdr>
            <w:top w:val="none" w:sz="0" w:space="0" w:color="auto"/>
            <w:left w:val="none" w:sz="0" w:space="0" w:color="auto"/>
            <w:bottom w:val="none" w:sz="0" w:space="0" w:color="auto"/>
            <w:right w:val="none" w:sz="0" w:space="0" w:color="auto"/>
          </w:divBdr>
        </w:div>
        <w:div w:id="165173809">
          <w:marLeft w:val="0"/>
          <w:marRight w:val="0"/>
          <w:marTop w:val="0"/>
          <w:marBottom w:val="0"/>
          <w:divBdr>
            <w:top w:val="none" w:sz="0" w:space="0" w:color="auto"/>
            <w:left w:val="none" w:sz="0" w:space="0" w:color="auto"/>
            <w:bottom w:val="none" w:sz="0" w:space="0" w:color="auto"/>
            <w:right w:val="none" w:sz="0" w:space="0" w:color="auto"/>
          </w:divBdr>
        </w:div>
        <w:div w:id="788667039">
          <w:marLeft w:val="0"/>
          <w:marRight w:val="0"/>
          <w:marTop w:val="0"/>
          <w:marBottom w:val="0"/>
          <w:divBdr>
            <w:top w:val="none" w:sz="0" w:space="0" w:color="auto"/>
            <w:left w:val="none" w:sz="0" w:space="0" w:color="auto"/>
            <w:bottom w:val="none" w:sz="0" w:space="0" w:color="auto"/>
            <w:right w:val="none" w:sz="0" w:space="0" w:color="auto"/>
          </w:divBdr>
        </w:div>
        <w:div w:id="1201045395">
          <w:marLeft w:val="0"/>
          <w:marRight w:val="0"/>
          <w:marTop w:val="0"/>
          <w:marBottom w:val="0"/>
          <w:divBdr>
            <w:top w:val="none" w:sz="0" w:space="0" w:color="auto"/>
            <w:left w:val="none" w:sz="0" w:space="0" w:color="auto"/>
            <w:bottom w:val="none" w:sz="0" w:space="0" w:color="auto"/>
            <w:right w:val="none" w:sz="0" w:space="0" w:color="auto"/>
          </w:divBdr>
        </w:div>
        <w:div w:id="1290357688">
          <w:marLeft w:val="0"/>
          <w:marRight w:val="0"/>
          <w:marTop w:val="0"/>
          <w:marBottom w:val="0"/>
          <w:divBdr>
            <w:top w:val="none" w:sz="0" w:space="0" w:color="auto"/>
            <w:left w:val="none" w:sz="0" w:space="0" w:color="auto"/>
            <w:bottom w:val="none" w:sz="0" w:space="0" w:color="auto"/>
            <w:right w:val="none" w:sz="0" w:space="0" w:color="auto"/>
          </w:divBdr>
        </w:div>
        <w:div w:id="1857453677">
          <w:marLeft w:val="0"/>
          <w:marRight w:val="0"/>
          <w:marTop w:val="0"/>
          <w:marBottom w:val="0"/>
          <w:divBdr>
            <w:top w:val="none" w:sz="0" w:space="0" w:color="auto"/>
            <w:left w:val="none" w:sz="0" w:space="0" w:color="auto"/>
            <w:bottom w:val="none" w:sz="0" w:space="0" w:color="auto"/>
            <w:right w:val="none" w:sz="0" w:space="0" w:color="auto"/>
          </w:divBdr>
        </w:div>
      </w:divsChild>
    </w:div>
    <w:div w:id="1181823404">
      <w:bodyDiv w:val="1"/>
      <w:marLeft w:val="0"/>
      <w:marRight w:val="0"/>
      <w:marTop w:val="0"/>
      <w:marBottom w:val="0"/>
      <w:divBdr>
        <w:top w:val="none" w:sz="0" w:space="0" w:color="auto"/>
        <w:left w:val="none" w:sz="0" w:space="0" w:color="auto"/>
        <w:bottom w:val="none" w:sz="0" w:space="0" w:color="auto"/>
        <w:right w:val="none" w:sz="0" w:space="0" w:color="auto"/>
      </w:divBdr>
    </w:div>
    <w:div w:id="1298101618">
      <w:bodyDiv w:val="1"/>
      <w:marLeft w:val="0"/>
      <w:marRight w:val="0"/>
      <w:marTop w:val="0"/>
      <w:marBottom w:val="0"/>
      <w:divBdr>
        <w:top w:val="none" w:sz="0" w:space="0" w:color="auto"/>
        <w:left w:val="none" w:sz="0" w:space="0" w:color="auto"/>
        <w:bottom w:val="none" w:sz="0" w:space="0" w:color="auto"/>
        <w:right w:val="none" w:sz="0" w:space="0" w:color="auto"/>
      </w:divBdr>
      <w:divsChild>
        <w:div w:id="1192912170">
          <w:marLeft w:val="0"/>
          <w:marRight w:val="0"/>
          <w:marTop w:val="0"/>
          <w:marBottom w:val="0"/>
          <w:divBdr>
            <w:top w:val="none" w:sz="0" w:space="0" w:color="auto"/>
            <w:left w:val="none" w:sz="0" w:space="0" w:color="auto"/>
            <w:bottom w:val="none" w:sz="0" w:space="0" w:color="auto"/>
            <w:right w:val="none" w:sz="0" w:space="0" w:color="auto"/>
          </w:divBdr>
        </w:div>
      </w:divsChild>
    </w:div>
    <w:div w:id="1375613205">
      <w:bodyDiv w:val="1"/>
      <w:marLeft w:val="0"/>
      <w:marRight w:val="0"/>
      <w:marTop w:val="0"/>
      <w:marBottom w:val="0"/>
      <w:divBdr>
        <w:top w:val="none" w:sz="0" w:space="0" w:color="auto"/>
        <w:left w:val="none" w:sz="0" w:space="0" w:color="auto"/>
        <w:bottom w:val="none" w:sz="0" w:space="0" w:color="auto"/>
        <w:right w:val="none" w:sz="0" w:space="0" w:color="auto"/>
      </w:divBdr>
    </w:div>
    <w:div w:id="1539901267">
      <w:bodyDiv w:val="1"/>
      <w:marLeft w:val="0"/>
      <w:marRight w:val="0"/>
      <w:marTop w:val="0"/>
      <w:marBottom w:val="0"/>
      <w:divBdr>
        <w:top w:val="none" w:sz="0" w:space="0" w:color="auto"/>
        <w:left w:val="none" w:sz="0" w:space="0" w:color="auto"/>
        <w:bottom w:val="none" w:sz="0" w:space="0" w:color="auto"/>
        <w:right w:val="none" w:sz="0" w:space="0" w:color="auto"/>
      </w:divBdr>
    </w:div>
    <w:div w:id="1627471050">
      <w:bodyDiv w:val="1"/>
      <w:marLeft w:val="0"/>
      <w:marRight w:val="0"/>
      <w:marTop w:val="0"/>
      <w:marBottom w:val="0"/>
      <w:divBdr>
        <w:top w:val="none" w:sz="0" w:space="0" w:color="auto"/>
        <w:left w:val="none" w:sz="0" w:space="0" w:color="auto"/>
        <w:bottom w:val="none" w:sz="0" w:space="0" w:color="auto"/>
        <w:right w:val="none" w:sz="0" w:space="0" w:color="auto"/>
      </w:divBdr>
      <w:divsChild>
        <w:div w:id="1858501075">
          <w:marLeft w:val="0"/>
          <w:marRight w:val="0"/>
          <w:marTop w:val="0"/>
          <w:marBottom w:val="0"/>
          <w:divBdr>
            <w:top w:val="none" w:sz="0" w:space="0" w:color="auto"/>
            <w:left w:val="none" w:sz="0" w:space="0" w:color="auto"/>
            <w:bottom w:val="none" w:sz="0" w:space="0" w:color="auto"/>
            <w:right w:val="none" w:sz="0" w:space="0" w:color="auto"/>
          </w:divBdr>
        </w:div>
      </w:divsChild>
    </w:div>
    <w:div w:id="1821114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577</TotalTime>
  <Pages>11</Pages>
  <Words>3605</Words>
  <Characters>20549</Characters>
  <Application>Microsoft Office Word</Application>
  <DocSecurity>0</DocSecurity>
  <Lines>171</Lines>
  <Paragraphs>48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24106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dc:creator>
  <cp:keywords/>
  <cp:lastModifiedBy>HP</cp:lastModifiedBy>
  <cp:revision>77</cp:revision>
  <cp:lastPrinted>2025-09-05T08:42:00Z</cp:lastPrinted>
  <dcterms:created xsi:type="dcterms:W3CDTF">2026-01-08T09:30:00Z</dcterms:created>
  <dcterms:modified xsi:type="dcterms:W3CDTF">2026-04-23T04:48:00Z</dcterms:modified>
</cp:coreProperties>
</file>